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340" w:left="0" w:right="0"/>
        <w:jc w:val="right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Контрольная работа по русской литературе </w:t>
      </w:r>
      <w:r>
        <w:rPr>
          <w:color w:val="000000"/>
          <w:spacing w:val="-4"/>
          <w:sz w:val="28"/>
          <w:szCs w:val="28"/>
          <w:lang w:val="en-US"/>
        </w:rPr>
        <w:t xml:space="preserve">XVIII </w:t>
      </w:r>
      <w:r>
        <w:rPr>
          <w:color w:val="000000"/>
          <w:spacing w:val="-4"/>
          <w:sz w:val="28"/>
          <w:szCs w:val="28"/>
          <w:lang w:val="ru-RU"/>
        </w:rPr>
        <w:t>века</w:t>
      </w:r>
    </w:p>
    <w:p>
      <w:pPr>
        <w:pStyle w:val="style0"/>
        <w:spacing w:line="360" w:lineRule="auto"/>
        <w:ind w:firstLine="340" w:left="0" w:right="0"/>
        <w:jc w:val="right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студентки Кузьминой Валерии, 2 курс, 1 группа</w:t>
      </w:r>
    </w:p>
    <w:p>
      <w:pPr>
        <w:pStyle w:val="style0"/>
        <w:spacing w:line="360" w:lineRule="auto"/>
        <w:ind w:firstLine="340" w:left="0" w:right="0"/>
        <w:jc w:val="center"/>
        <w:rPr>
          <w:color w:val="000000"/>
          <w:spacing w:val="-4"/>
          <w:sz w:val="28"/>
          <w:szCs w:val="28"/>
          <w:u w:val="single"/>
          <w:lang w:val="ru-RU"/>
        </w:rPr>
      </w:pPr>
      <w:r>
        <w:rPr>
          <w:color w:val="000000"/>
          <w:spacing w:val="-4"/>
          <w:sz w:val="28"/>
          <w:szCs w:val="28"/>
          <w:u w:val="single"/>
          <w:lang w:val="ru-RU"/>
        </w:rPr>
        <w:t>Анализ стихотворения Сумарокова «Песня» («Ты сердце полонила...»)</w:t>
      </w:r>
    </w:p>
    <w:p>
      <w:pPr>
        <w:pStyle w:val="style0"/>
        <w:spacing w:line="360" w:lineRule="auto"/>
        <w:ind w:firstLine="340" w:left="0" w:right="0"/>
        <w:jc w:val="lef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Лирика Сумарокова, пожалуй, наиболее обширная область его литературного наследия. Любовная же лирика представлена в жанрах песни и эклоги.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Большим успехом у современников пользовались песни Сумарокова. Всего им было написано свыше 150 песен. Чувства, выраженные в них, чрезвычайно разнообразны, но чаще всего передают страдания, муки любви.</w:t>
      </w:r>
      <w:r>
        <w:rPr>
          <w:color w:val="000000"/>
          <w:spacing w:val="-4"/>
          <w:sz w:val="28"/>
          <w:szCs w:val="28"/>
        </w:rPr>
        <w:t xml:space="preserve"> Однако в печатном виде при жизни Сумарокова любовные песни почти не издавались, так как были рассчитаны на исполнение с музыкальным сопровождением. Несмотря на это в 1760 г. в журнале М.М. Хераскова «Праздное время, в пользу употребленное» появилась публикация сумароковской песни «Ты сердце полонила…».</w:t>
      </w:r>
    </w:p>
    <w:p>
      <w:pPr>
        <w:pStyle w:val="style0"/>
        <w:spacing w:line="360" w:lineRule="auto"/>
        <w:ind w:firstLine="340" w:left="0" w:right="0"/>
        <w:jc w:val="lef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Заглавие стихотворения — «Песня» — указывает непосредственно на жанр произведения, а также на связь произведения с музыкальным началом. «Песня» Сумарокова должна была именно петься — любовные песенки носили развлекательный бытовой характер и исполнялись во время застолий и на свиданиях.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-4"/>
          <w:sz w:val="28"/>
          <w:szCs w:val="28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4"/>
          <w:sz w:val="28"/>
          <w:szCs w:val="28"/>
        </w:rPr>
        <w:t xml:space="preserve">Тематика стихотворения — любовная. Для Сумарокова характерна конкретизация любви в отдельных её проявлениях — ревность, измена, горесть, счастье. Так в этом стихотворении центральной темой становится несчастная любовь.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Тема угнетенных чувств, жесткости мук от безответной любви пронизывает все стихотворение.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«Терплю болезни люты,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Любовь мою храня;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Сладчайшие минуты 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Сокрылись от меня.»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Содержание стихотворения раскрывается через монолог лирического героя.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Перед нами тип влюбленного лирического героя.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Его речь, обращенная к возлюбленной, показывает его страдания, муки от неразделенной любви. Формой обращения выступает риторический вопрос.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Я всё тобой гублю.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Достоин ли я казни,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-4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Что я тебя люблю?</w:t>
      </w:r>
      <w:r>
        <w:rPr>
          <w:b w:val="false"/>
          <w:i/>
          <w:iCs/>
          <w:caps w:val="false"/>
          <w:smallCaps w:val="false"/>
          <w:color w:val="000000"/>
          <w:spacing w:val="-4"/>
          <w:sz w:val="28"/>
          <w:szCs w:val="28"/>
          <w:shd w:fill="FFFFFF" w:val="clear"/>
        </w:rPr>
        <w:t>»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Главенствующим художественным методом этого стихотворения является классицизм. «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Классицистичность» поэзии Сумарокова заключается в том, что она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4"/>
          <w:sz w:val="28"/>
          <w:szCs w:val="28"/>
          <w:shd w:fill="FFFFFF" w:val="clear"/>
        </w:rPr>
        <w:t xml:space="preserve"> полностью лишена какого-либо рода реалий.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4"/>
          <w:sz w:val="28"/>
          <w:szCs w:val="28"/>
          <w:shd w:fill="FFFFFF" w:val="clear"/>
        </w:rPr>
        <w:t xml:space="preserve">Читатель не имеет представления ни о самом герое, ни о его социальном положении, ни о причинах безответной любви.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Чувства, отрешенные от быта и социальных отношений героев, выражают общечеловеческие переживания.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Именно через переживания, эмоции автор стремился воздействовать на разум.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Композиция стихотворения трёхсоставная. Во вступлении герой смотрит в прошлое, говорит о моменте зарождения прекрасного чувства — любви, затем предается унынию, вспоминая жестокий отказ со стороны его возлюбленной. В основной части герой обращается к своей избраннице, сетуя на свой удел —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несчастный влюбленный повествует о своем горестном настоящем: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«Я рвусь, изнемогая;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Взгляни на скорбь мою,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Взгляни, моя драгая,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На слезы, кои лью!»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 заключени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лирический герой смиряется со своей судьбой, но он не отказывается от собственных чувств (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«Терплю болезни люты, любовь мою храня»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), смотря в будущее, он видит его безрадостным без любви, но «мыслить» о своей возлюбленной он не перестанет (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Хотя и буду мыслить я вечно о тебе».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)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Пространство в стихотворении отсутствует. Благодаря этому делается акцент на внутреннем состоянии лирического героя. В произведении мы видим как развиваются чувства героя — время прошедшее, настоящее и будущее. В идеальном прошлом влюбленный еще лелеял надежду на союз со своей любимой (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«Сладчайшие минуты сокрылись от меня»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), однако это время прошло, а настоящее безрадостно, будущее тоже кажется ему мрачным (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«Не буду больше числить я радостей себе»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>).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Язык произведений Сумарокова прозрачен: основной смысл четко выделяется и не нуждается в объяснении.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В стихотворении «Ты сердце полонила...» данная стилевая черта автора ярко проявляется. Лирический герой не прибегает к сложным метафорам, описывая свои чувства, его мысли сразу же находят отклик у читателя.</w:t>
      </w:r>
    </w:p>
    <w:p>
      <w:pPr>
        <w:pStyle w:val="style0"/>
        <w:spacing w:line="360" w:lineRule="auto"/>
        <w:ind w:firstLine="340" w:left="0" w:right="0"/>
        <w:jc w:val="left"/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Песня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написан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трехстопным ямбом.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Его легкость и простота подчеркивают «естественный» стиль произведения.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Строфический рисунок имеет неоднородную структуру: первые четыре строчки стихотворения связаны сквозной рифмой, но зат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ем стихи рифмуются парно.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Это и равномерный ритм произведения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также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делает стиль повествования простодушно-игривым.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Стихотворение Сумарокова «Песня»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— лишь одно из множества любовных стихотворений того времени,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однако именно Сумароковские так полюбились публике — они звучали проще, естественнее и искреннее. В своих песнях он вышел далеко за рамки классицизма, здесь начинали зарождаться новые тенденции, получившие развитие в творчестве писателей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XIX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века.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Список использованной литературы: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1. Лебедева О. Б. «История русской литературы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XVIII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века», 2000 г.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 Буранок О. М. «Русская литература XVIII века. Учебно-методический комплекс», 2013 г.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 Новикова А. М. «Русская поэзия XVIII - первой половины XIX в. и народная песня», 1989 г.</w:t>
      </w:r>
    </w:p>
    <w:p>
      <w:pPr>
        <w:pStyle w:val="style20"/>
        <w:spacing w:after="0" w:before="0" w:line="360" w:lineRule="auto"/>
        <w:ind w:firstLine="340" w:left="0" w:right="0"/>
        <w:contextualSpacing w:val="false"/>
        <w:jc w:val="left"/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4. Сумароков А. П. «Ты сердце полонила...»</w:t>
      </w:r>
    </w:p>
    <w:p>
      <w:pPr>
        <w:pStyle w:val="style0"/>
        <w:spacing w:line="360" w:lineRule="auto"/>
        <w:ind w:firstLine="340" w:left="0" w:righ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15"/>
    <w:next w:val="style1"/>
    <w:pPr/>
    <w:rPr>
      <w:rFonts w:ascii="Times New Roman" w:cs="Mangal" w:eastAsia="SimSun" w:hAnsi="Times New Roman"/>
      <w:b/>
      <w:bCs/>
      <w:sz w:val="48"/>
      <w:szCs w:val="48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Текст в заданном формате"/>
    <w:basedOn w:val="style0"/>
    <w:next w:val="style20"/>
    <w:pPr>
      <w:spacing w:after="0" w:before="0"/>
      <w:contextualSpacing w:val="false"/>
    </w:pPr>
    <w:rPr>
      <w:rFonts w:ascii="Courier New" w:cs="Courier New" w:eastAsia="NSimSu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2014-11-20T16:47:32Z</dcterms:created>
  <cp:revision>0</cp:revision>
</cp:coreProperties>
</file>