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Коммуникативный портрет известного политика</w:t>
      </w:r>
    </w:p>
    <w:p>
      <w:pPr>
        <w:pStyle w:val="style0"/>
        <w:rPr>
          <w:b w:val="false"/>
          <w:bCs w:val="false"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  <w:t>Путин В. В.</w:t>
      </w:r>
    </w:p>
    <w:p>
      <w:pPr>
        <w:pStyle w:val="style0"/>
        <w:rPr>
          <w:b w:val="false"/>
          <w:bCs w:val="false"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Рассматривая </w:t>
      </w:r>
      <w:r>
        <w:rPr>
          <w:b w:val="false"/>
          <w:bCs w:val="false"/>
          <w:i w:val="false"/>
          <w:iCs w:val="false"/>
          <w:u w:val="none"/>
        </w:rPr>
        <w:t>данную</w:t>
      </w:r>
      <w:r>
        <w:rPr>
          <w:b w:val="false"/>
          <w:bCs w:val="false"/>
          <w:i w:val="false"/>
          <w:iCs w:val="false"/>
          <w:u w:val="none"/>
        </w:rPr>
        <w:t xml:space="preserve"> речевую личность можно выделить следующие особенности. 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Речь этого политика четкая, логичная, размеренная. </w:t>
      </w:r>
      <w:r>
        <w:rPr>
          <w:b w:val="false"/>
          <w:bCs w:val="false"/>
          <w:i w:val="false"/>
          <w:iCs w:val="false"/>
          <w:u w:val="none"/>
        </w:rPr>
        <w:t>Речь не столько отражает литературную норму, сколько деловую, протоколированную норму, что соответствует сфере речевой деятельности. Для него характерна гибкость в формулировках, часто уходит от прямого ответа.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none"/>
        </w:rPr>
        <w:t xml:space="preserve">Четко контролирует форму выражения мысли. Практически не употребляет местоимение «я», даже если был задан личный вопрос. Предпочитает местоимение «мы» и его производные, а также такие сочетания как «наша страна», «наше государство». 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Темп и интонация достаточно нестабильны. Причиной этого является логическое выделение определенных элементов речевого текста. Из-за такого смыслового акцента, членение речи синтагматически и синтаксически не совпадает,  например: «...в одном мы </w:t>
      </w:r>
      <w:r>
        <w:rPr>
          <w:b/>
          <w:bCs/>
          <w:i w:val="false"/>
          <w:iCs w:val="false"/>
          <w:u w:val="none"/>
        </w:rPr>
        <w:t>едины</w:t>
      </w:r>
      <w:r>
        <w:rPr>
          <w:b w:val="false"/>
          <w:bCs w:val="false"/>
          <w:i w:val="false"/>
          <w:iCs w:val="false"/>
          <w:u w:val="none"/>
        </w:rPr>
        <w:t xml:space="preserve">, в том что </w:t>
      </w:r>
      <w:r>
        <w:rPr>
          <w:b/>
          <w:bCs/>
          <w:i w:val="false"/>
          <w:iCs w:val="false"/>
          <w:u w:val="none"/>
        </w:rPr>
        <w:t>нужно</w:t>
      </w:r>
      <w:r>
        <w:rPr>
          <w:b w:val="false"/>
          <w:bCs w:val="false"/>
          <w:i w:val="false"/>
          <w:iCs w:val="false"/>
          <w:u w:val="none"/>
        </w:rPr>
        <w:t xml:space="preserve"> // не </w:t>
      </w:r>
      <w:r>
        <w:rPr>
          <w:b/>
          <w:bCs/>
          <w:i w:val="false"/>
          <w:iCs w:val="false"/>
          <w:u w:val="none"/>
        </w:rPr>
        <w:t>только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/>
          <w:bCs/>
          <w:i w:val="false"/>
          <w:iCs w:val="false"/>
          <w:u w:val="none"/>
        </w:rPr>
        <w:t>говорить</w:t>
      </w:r>
      <w:r>
        <w:rPr>
          <w:b w:val="false"/>
          <w:bCs w:val="false"/>
          <w:i w:val="false"/>
          <w:iCs w:val="false"/>
          <w:u w:val="none"/>
        </w:rPr>
        <w:t xml:space="preserve"> о </w:t>
      </w:r>
      <w:r>
        <w:rPr>
          <w:b w:val="false"/>
          <w:bCs w:val="false"/>
          <w:i/>
          <w:iCs/>
          <w:u w:val="none"/>
        </w:rPr>
        <w:t>прекращении</w:t>
      </w:r>
      <w:r>
        <w:rPr>
          <w:b w:val="false"/>
          <w:bCs w:val="false"/>
          <w:i w:val="false"/>
          <w:iCs w:val="false"/>
          <w:u w:val="none"/>
        </w:rPr>
        <w:t xml:space="preserve"> // </w:t>
      </w:r>
      <w:r>
        <w:rPr>
          <w:b w:val="false"/>
          <w:bCs w:val="false"/>
          <w:i/>
          <w:iCs/>
          <w:u w:val="none"/>
        </w:rPr>
        <w:t>кровопролития</w:t>
      </w:r>
      <w:r>
        <w:rPr>
          <w:b w:val="false"/>
          <w:bCs w:val="false"/>
          <w:i w:val="false"/>
          <w:iCs w:val="false"/>
          <w:u w:val="none"/>
        </w:rPr>
        <w:t xml:space="preserve">, но и </w:t>
      </w:r>
      <w:r>
        <w:rPr>
          <w:b/>
          <w:bCs/>
          <w:i w:val="false"/>
          <w:iCs w:val="false"/>
          <w:u w:val="none"/>
        </w:rPr>
        <w:t>реально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/>
          <w:bCs/>
          <w:i w:val="false"/>
          <w:iCs w:val="false"/>
          <w:u w:val="none"/>
        </w:rPr>
        <w:t xml:space="preserve">добиться </w:t>
      </w:r>
      <w:r>
        <w:rPr>
          <w:b w:val="false"/>
          <w:bCs w:val="false"/>
          <w:i/>
          <w:iCs/>
          <w:u w:val="none"/>
        </w:rPr>
        <w:t>прекращения</w:t>
      </w:r>
      <w:r>
        <w:rPr>
          <w:b w:val="false"/>
          <w:bCs w:val="false"/>
          <w:i w:val="false"/>
          <w:iCs w:val="false"/>
          <w:u w:val="none"/>
        </w:rPr>
        <w:t xml:space="preserve"> этого </w:t>
      </w:r>
      <w:r>
        <w:rPr>
          <w:b w:val="false"/>
          <w:bCs w:val="false"/>
          <w:i/>
          <w:iCs/>
          <w:u w:val="none"/>
        </w:rPr>
        <w:t>кровопролития</w:t>
      </w:r>
      <w:r>
        <w:rPr>
          <w:b w:val="false"/>
          <w:bCs w:val="false"/>
          <w:i w:val="false"/>
          <w:iCs w:val="false"/>
          <w:u w:val="none"/>
        </w:rPr>
        <w:t xml:space="preserve">...». Жирным шрифтом показана интенсивность проговаривания определенных слов и словосочетаний. 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На приведенном выше примере можно рассмотреть еще одну важную особенность речи политика — лексический повтор (выделен курсивом). Использует этот прием с целью акцентирования на предмете высказывания.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</w:rPr>
        <w:t xml:space="preserve">Следующим риторическим приемом, часто используемым политиком является противопоставление. В речи оно имеет подобную конструкцию: «Дело не в </w:t>
      </w:r>
      <w:r>
        <w:rPr>
          <w:b w:val="false"/>
          <w:bCs w:val="false"/>
          <w:i w:val="false"/>
          <w:iCs w:val="false"/>
          <w:u w:val="none"/>
          <w:lang w:val="en-US"/>
        </w:rPr>
        <w:t xml:space="preserve">&lt;...&gt;,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а в </w:t>
      </w:r>
      <w:r>
        <w:rPr>
          <w:b w:val="false"/>
          <w:bCs w:val="false"/>
          <w:i w:val="false"/>
          <w:iCs w:val="false"/>
          <w:u w:val="none"/>
          <w:lang w:val="en-US"/>
        </w:rPr>
        <w:t>&lt;...&gt;</w:t>
      </w:r>
      <w:r>
        <w:rPr>
          <w:b w:val="false"/>
          <w:bCs w:val="false"/>
          <w:i w:val="false"/>
          <w:iCs w:val="false"/>
          <w:u w:val="none"/>
          <w:lang w:val="ru-RU"/>
        </w:rPr>
        <w:t>»</w:t>
      </w:r>
      <w:r>
        <w:rPr>
          <w:b w:val="false"/>
          <w:bCs w:val="false"/>
          <w:i w:val="false"/>
          <w:iCs w:val="false"/>
          <w:u w:val="none"/>
          <w:lang w:val="en-US"/>
        </w:rPr>
        <w:t xml:space="preserve">. </w:t>
      </w:r>
      <w:r>
        <w:rPr>
          <w:b w:val="false"/>
          <w:bCs w:val="false"/>
          <w:i w:val="false"/>
          <w:iCs w:val="false"/>
          <w:u w:val="none"/>
          <w:lang w:val="ru-RU"/>
        </w:rPr>
        <w:t>В первом примере мы также можем увидеть противопоставление «...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нужно не только </w:t>
      </w:r>
      <w:r>
        <w:rPr>
          <w:b w:val="false"/>
          <w:bCs w:val="false"/>
          <w:i w:val="false"/>
          <w:iCs w:val="false"/>
          <w:u w:val="none"/>
          <w:lang w:val="en-US"/>
        </w:rPr>
        <w:t xml:space="preserve">&lt;...&gt;,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но и </w:t>
      </w:r>
      <w:r>
        <w:rPr>
          <w:b w:val="false"/>
          <w:bCs w:val="false"/>
          <w:i w:val="false"/>
          <w:iCs w:val="false"/>
          <w:u w:val="none"/>
          <w:lang w:val="en-US"/>
        </w:rPr>
        <w:t>&lt;...&gt;</w:t>
      </w:r>
      <w:r>
        <w:rPr>
          <w:b w:val="false"/>
          <w:bCs w:val="false"/>
          <w:i w:val="false"/>
          <w:iCs w:val="false"/>
          <w:u w:val="none"/>
          <w:lang w:val="ru-RU"/>
        </w:rPr>
        <w:t>».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С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пецифичным свойством речи политика можно посчитать его манеру ответа на вопросы. Чтобы ответить журналисту или респонденту, часто разбивает сказанное на несколько пунктов, структурируя свою речь. Иногда переходит к последующему пункту прямо повторяя изложенную проблему,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нередко используя </w:t>
      </w:r>
      <w:r>
        <w:rPr>
          <w:b w:val="false"/>
          <w:bCs w:val="false"/>
          <w:i w:val="false"/>
          <w:iCs w:val="false"/>
          <w:u w:val="none"/>
          <w:lang w:val="ru-RU"/>
        </w:rPr>
        <w:t>сочетания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«По поводу...», «Во-первых </w:t>
      </w:r>
      <w:r>
        <w:rPr>
          <w:b w:val="false"/>
          <w:bCs w:val="false"/>
          <w:i w:val="false"/>
          <w:iCs w:val="false"/>
          <w:u w:val="none"/>
          <w:lang w:val="en-US"/>
        </w:rPr>
        <w:t xml:space="preserve">&lt;...&gt;,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во-вторых </w:t>
      </w:r>
      <w:r>
        <w:rPr>
          <w:b w:val="false"/>
          <w:bCs w:val="false"/>
          <w:i w:val="false"/>
          <w:iCs w:val="false"/>
          <w:u w:val="none"/>
          <w:lang w:val="en-US"/>
        </w:rPr>
        <w:t>&lt;...&gt;</w:t>
      </w:r>
      <w:r>
        <w:rPr>
          <w:b w:val="false"/>
          <w:bCs w:val="false"/>
          <w:i w:val="false"/>
          <w:iCs w:val="false"/>
          <w:u w:val="none"/>
          <w:lang w:val="ru-RU"/>
        </w:rPr>
        <w:t>», «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Что касается...». Также может повторять вопрос, как бы обращаясь к самому себе. В таком случае использует вопросительные </w:t>
      </w:r>
      <w:r>
        <w:rPr>
          <w:b w:val="false"/>
          <w:bCs w:val="false"/>
          <w:i w:val="false"/>
          <w:iCs w:val="false"/>
          <w:u w:val="none"/>
          <w:lang w:val="ru-RU"/>
        </w:rPr>
        <w:t>конструкции, такие как: «Почему</w:t>
      </w:r>
      <w:r>
        <w:rPr>
          <w:b w:val="false"/>
          <w:bCs w:val="false"/>
          <w:i w:val="false"/>
          <w:iCs w:val="false"/>
          <w:u w:val="none"/>
          <w:lang w:val="en-US"/>
        </w:rPr>
        <w:t>..</w:t>
      </w:r>
      <w:r>
        <w:rPr>
          <w:b w:val="false"/>
          <w:bCs w:val="false"/>
          <w:i w:val="false"/>
          <w:iCs w:val="false"/>
          <w:u w:val="none"/>
          <w:lang w:val="en-US"/>
        </w:rPr>
        <w:t>?</w:t>
      </w:r>
      <w:r>
        <w:rPr>
          <w:b w:val="false"/>
          <w:bCs w:val="false"/>
          <w:i w:val="false"/>
          <w:iCs w:val="false"/>
          <w:u w:val="none"/>
          <w:lang w:val="ru-RU"/>
        </w:rPr>
        <w:t>», «Как..?», «Для чего..?» и прочие.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Ч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то касается жестикуляции, то она не ярко выражена, немногочисленные жесты направлены на установление контакта с собеседником. Чаще всего можно заметить указательный жест ладонью на самого себя или на слушающего. Иногда использует жест «щепоть», соединяя большой, указательный и средний пальцы руки. </w:t>
      </w:r>
      <w:r>
        <w:rPr>
          <w:b w:val="false"/>
          <w:bCs w:val="false"/>
          <w:i w:val="false"/>
          <w:iCs w:val="false"/>
          <w:u w:val="none"/>
          <w:lang w:val="ru-RU"/>
        </w:rPr>
        <w:t>Ч</w:t>
      </w:r>
      <w:r>
        <w:rPr>
          <w:b w:val="false"/>
          <w:bCs w:val="false"/>
          <w:i w:val="false"/>
          <w:iCs w:val="false"/>
          <w:u w:val="none"/>
          <w:lang w:val="ru-RU"/>
        </w:rPr>
        <w:t>аще всего в жестикуляции использует правую руку.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 xml:space="preserve">Анализируя всё вышесказанное можно заключить, что </w:t>
      </w:r>
      <w:r>
        <w:rPr>
          <w:b w:val="false"/>
          <w:bCs w:val="false"/>
          <w:i w:val="false"/>
          <w:iCs w:val="false"/>
          <w:u w:val="none"/>
          <w:lang w:val="ru-RU"/>
        </w:rPr>
        <w:t>особенности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данн</w:t>
      </w:r>
      <w:r>
        <w:rPr>
          <w:b w:val="false"/>
          <w:bCs w:val="false"/>
          <w:i w:val="false"/>
          <w:iCs w:val="false"/>
          <w:u w:val="none"/>
          <w:lang w:val="ru-RU"/>
        </w:rPr>
        <w:t>ого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речев</w:t>
      </w:r>
      <w:r>
        <w:rPr>
          <w:b w:val="false"/>
          <w:bCs w:val="false"/>
          <w:i w:val="false"/>
          <w:iCs w:val="false"/>
          <w:u w:val="none"/>
          <w:lang w:val="ru-RU"/>
        </w:rPr>
        <w:t>ого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портрет</w:t>
      </w:r>
      <w:r>
        <w:rPr>
          <w:b w:val="false"/>
          <w:bCs w:val="false"/>
          <w:i w:val="false"/>
          <w:iCs w:val="false"/>
          <w:u w:val="none"/>
          <w:lang w:val="ru-RU"/>
        </w:rPr>
        <w:t>а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не приход</w:t>
      </w:r>
      <w:r>
        <w:rPr>
          <w:b w:val="false"/>
          <w:bCs w:val="false"/>
          <w:i w:val="false"/>
          <w:iCs w:val="false"/>
          <w:u w:val="none"/>
          <w:lang w:val="ru-RU"/>
        </w:rPr>
        <w:t>я</w:t>
      </w:r>
      <w:r>
        <w:rPr>
          <w:b w:val="false"/>
          <w:bCs w:val="false"/>
          <w:i w:val="false"/>
          <w:iCs w:val="false"/>
          <w:u w:val="none"/>
          <w:lang w:val="ru-RU"/>
        </w:rPr>
        <w:t>т в конфликт с грамотным построением политического дискурса.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style0"/>
        <w:ind w:hanging="0" w:left="0" w:right="0"/>
        <w:rPr>
          <w:b w:val="false"/>
          <w:bCs w:val="false"/>
          <w:i w:val="false"/>
          <w:iCs w:val="false"/>
          <w:u w:val="single"/>
          <w:lang w:val="ru-RU"/>
        </w:rPr>
      </w:pPr>
      <w:r>
        <w:rPr>
          <w:b w:val="false"/>
          <w:bCs w:val="false"/>
          <w:i w:val="false"/>
          <w:iCs w:val="false"/>
          <w:u w:val="single"/>
          <w:lang w:val="ru-RU"/>
        </w:rPr>
        <w:t>Коммуникативный портрет преподавателя</w:t>
      </w:r>
    </w:p>
    <w:p>
      <w:pPr>
        <w:pStyle w:val="style0"/>
        <w:ind w:hanging="0" w:left="0" w:right="0"/>
        <w:rPr>
          <w:b w:val="false"/>
          <w:bCs w:val="false"/>
          <w:i/>
          <w:iCs/>
          <w:u w:val="none"/>
          <w:lang w:val="ru-RU"/>
        </w:rPr>
      </w:pPr>
      <w:r>
        <w:rPr>
          <w:b w:val="false"/>
          <w:bCs w:val="false"/>
          <w:i/>
          <w:iCs/>
          <w:u w:val="none"/>
          <w:lang w:val="ru-RU"/>
        </w:rPr>
        <w:t>Роговн</w:t>
      </w:r>
      <w:r>
        <w:rPr>
          <w:b w:val="false"/>
          <w:bCs w:val="false"/>
          <w:i/>
          <w:iCs/>
          <w:u w:val="none"/>
          <w:lang w:val="ru-RU"/>
        </w:rPr>
        <w:t>е</w:t>
      </w:r>
      <w:r>
        <w:rPr>
          <w:b w:val="false"/>
          <w:bCs w:val="false"/>
          <w:i/>
          <w:iCs/>
          <w:u w:val="none"/>
          <w:lang w:val="ru-RU"/>
        </w:rPr>
        <w:t xml:space="preserve">ва </w:t>
      </w:r>
      <w:r>
        <w:rPr>
          <w:b w:val="false"/>
          <w:bCs w:val="false"/>
          <w:i/>
          <w:iCs/>
          <w:u w:val="none"/>
          <w:lang w:val="ru-RU"/>
        </w:rPr>
        <w:t>Ю. В.</w:t>
      </w:r>
    </w:p>
    <w:p>
      <w:pPr>
        <w:pStyle w:val="style0"/>
        <w:ind w:hanging="0" w:left="0" w:right="0"/>
        <w:rPr>
          <w:b w:val="false"/>
          <w:bCs w:val="false"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Х</w:t>
      </w:r>
      <w:r>
        <w:rPr>
          <w:b w:val="false"/>
          <w:bCs w:val="false"/>
          <w:i w:val="false"/>
          <w:iCs w:val="false"/>
          <w:u w:val="none"/>
          <w:lang w:val="ru-RU"/>
        </w:rPr>
        <w:t>арактерными речевыми чертами данного преподавателя являются следующие.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Следует отметить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, </w:t>
      </w:r>
      <w:r>
        <w:rPr>
          <w:b w:val="false"/>
          <w:bCs w:val="false"/>
          <w:i w:val="false"/>
          <w:iCs w:val="false"/>
          <w:u w:val="none"/>
          <w:lang w:val="ru-RU"/>
        </w:rPr>
        <w:t>что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речь преподавателя не плавная и размеренная, а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яркая, </w:t>
      </w:r>
      <w:r>
        <w:rPr>
          <w:b w:val="false"/>
          <w:bCs w:val="false"/>
          <w:i w:val="false"/>
          <w:iCs w:val="false"/>
          <w:u w:val="none"/>
          <w:lang w:val="ru-RU"/>
        </w:rPr>
        <w:t>иногда резкая,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насыщенная эмоциональными высказываниями,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не всегда отвечает строгим литературным нормам, </w:t>
      </w:r>
      <w:r>
        <w:rPr>
          <w:b w:val="false"/>
          <w:bCs w:val="false"/>
          <w:i w:val="false"/>
          <w:iCs w:val="false"/>
          <w:u w:val="none"/>
          <w:lang w:val="ru-RU"/>
        </w:rPr>
        <w:t>иногда переход</w:t>
      </w:r>
      <w:r>
        <w:rPr>
          <w:b w:val="false"/>
          <w:bCs w:val="false"/>
          <w:i w:val="false"/>
          <w:iCs w:val="false"/>
          <w:u w:val="none"/>
          <w:lang w:val="ru-RU"/>
        </w:rPr>
        <w:t>я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на сниженную лекс</w:t>
      </w:r>
      <w:r>
        <w:rPr>
          <w:b w:val="false"/>
          <w:bCs w:val="false"/>
          <w:i w:val="false"/>
          <w:iCs w:val="false"/>
          <w:u w:val="none"/>
          <w:lang w:val="ru-RU"/>
        </w:rPr>
        <w:t>и</w:t>
      </w:r>
      <w:r>
        <w:rPr>
          <w:b w:val="false"/>
          <w:bCs w:val="false"/>
          <w:i w:val="false"/>
          <w:iCs w:val="false"/>
          <w:u w:val="none"/>
          <w:lang w:val="ru-RU"/>
        </w:rPr>
        <w:t>ку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. Часты разговорные конструкции, которые обычно спровоцированы какими-либо обстоятельствами. Например, сетуя на нерадивого студента может сказать следующее: «Мда», «Да вы что?».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Ведет непринужденный диалог со студентами. Во время объяснения материала может использовать уменьшительно-ласкательные формы слов, например: «точеньки», «крышечка». </w:t>
      </w:r>
      <w:r>
        <w:rPr>
          <w:b w:val="false"/>
          <w:bCs w:val="false"/>
          <w:i w:val="false"/>
          <w:iCs w:val="false"/>
          <w:u w:val="none"/>
          <w:lang w:val="ru-RU"/>
        </w:rPr>
        <w:t>Заканчивая объяснять материал студентам нередко использует фразу «Так, ну что?».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 xml:space="preserve">Громкость голоса средняя или выше среднего.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Может повысить голос, прикрикивая на студентов.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Богатая гамма интонационных конструкций, ритм речи </w:t>
      </w:r>
      <w:r>
        <w:rPr>
          <w:b w:val="false"/>
          <w:bCs w:val="false"/>
          <w:i w:val="false"/>
          <w:iCs w:val="false"/>
          <w:u w:val="none"/>
          <w:lang w:val="ru-RU"/>
        </w:rPr>
        <w:t>неравномерный, средней быстроты, иногда быстрый.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П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оведение преподавателя на занятии не скованное, свободное. </w:t>
      </w:r>
      <w:r>
        <w:rPr>
          <w:b w:val="false"/>
          <w:bCs w:val="false"/>
          <w:i w:val="false"/>
          <w:iCs w:val="false"/>
          <w:u w:val="none"/>
          <w:lang w:val="ru-RU"/>
        </w:rPr>
        <w:t>Характерная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форма одежды: брюки или джинсы и рубашка. Преподаватель объясняет материал стоя у доски, либо ходя от стола до окна, при этом может держать руки в карманах.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Когда объясняет материал студентам и что-то припоминает, то восклицает «а!», поднимает указательный палец в воздух, нередко стирая другой рукой что-то с доски.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В течение занятия часто стоит, </w:t>
      </w:r>
      <w:r>
        <w:rPr>
          <w:b w:val="false"/>
          <w:bCs w:val="false"/>
          <w:i w:val="false"/>
          <w:iCs w:val="false"/>
          <w:u w:val="none"/>
          <w:lang w:val="ru-RU"/>
        </w:rPr>
        <w:t>облокотившись на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подоконник. </w:t>
      </w:r>
      <w:r>
        <w:rPr>
          <w:b w:val="false"/>
          <w:bCs w:val="false"/>
          <w:i w:val="false"/>
          <w:iCs w:val="false"/>
          <w:u w:val="none"/>
          <w:lang w:val="ru-RU"/>
        </w:rPr>
        <w:t>С</w:t>
      </w:r>
      <w:r>
        <w:rPr>
          <w:b w:val="false"/>
          <w:bCs w:val="false"/>
          <w:i w:val="false"/>
          <w:iCs w:val="false"/>
          <w:u w:val="none"/>
          <w:lang w:val="ru-RU"/>
        </w:rPr>
        <w:t>меряет ауди</w:t>
      </w:r>
      <w:r>
        <w:rPr>
          <w:b w:val="false"/>
          <w:bCs w:val="false"/>
          <w:i w:val="false"/>
          <w:iCs w:val="false"/>
          <w:u w:val="none"/>
          <w:lang w:val="ru-RU"/>
        </w:rPr>
        <w:t>т</w:t>
      </w:r>
      <w:r>
        <w:rPr>
          <w:b w:val="false"/>
          <w:bCs w:val="false"/>
          <w:i w:val="false"/>
          <w:iCs w:val="false"/>
          <w:u w:val="none"/>
          <w:lang w:val="ru-RU"/>
        </w:rPr>
        <w:t>орию взглядом, как бы смотря с упреком. Характерное мимическое выражение — вскинутые брови.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style0"/>
        <w:ind w:hanging="0" w:left="0" w:right="0"/>
        <w:rPr>
          <w:b w:val="false"/>
          <w:bCs w:val="false"/>
          <w:i w:val="false"/>
          <w:iCs w:val="false"/>
          <w:u w:val="single"/>
          <w:lang w:val="ru-RU"/>
        </w:rPr>
      </w:pPr>
      <w:r>
        <w:rPr>
          <w:b w:val="false"/>
          <w:bCs w:val="false"/>
          <w:i w:val="false"/>
          <w:iCs w:val="false"/>
          <w:u w:val="single"/>
          <w:lang w:val="ru-RU"/>
        </w:rPr>
        <w:t>Коммуникативный портрет сокурсника</w:t>
      </w:r>
    </w:p>
    <w:p>
      <w:pPr>
        <w:pStyle w:val="style0"/>
        <w:ind w:hanging="0" w:left="0" w:right="0"/>
        <w:rPr>
          <w:b w:val="false"/>
          <w:bCs w:val="false"/>
          <w:i/>
          <w:iCs/>
          <w:u w:val="none"/>
          <w:lang w:val="ru-RU"/>
        </w:rPr>
      </w:pPr>
      <w:r>
        <w:rPr>
          <w:b w:val="false"/>
          <w:bCs w:val="false"/>
          <w:i/>
          <w:iCs/>
          <w:u w:val="none"/>
          <w:lang w:val="ru-RU"/>
        </w:rPr>
        <w:t>Сандович Д. С.</w:t>
      </w:r>
    </w:p>
    <w:p>
      <w:pPr>
        <w:pStyle w:val="style0"/>
        <w:ind w:hanging="0" w:left="0" w:right="0"/>
        <w:rPr>
          <w:b w:val="false"/>
          <w:bCs w:val="false"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Рассмотрим отличительные коммуникативные черты личности этой студентки.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 xml:space="preserve">Произношение четкое, без фонетических особенностей. В общении с друзьями использует лексику разговорного стиля. К преподавателям обращается вежливо, при этом всегда улыбаясь.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Темп речи умеренный или быстрый. Интонация разнообразная, богатая оттенками. Фраза часто начинается с повышенных тонов, переходя к её концу на более низкие. 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 xml:space="preserve">Легко завязать разговор. 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Из часто используемых фраз можно выделить </w:t>
      </w:r>
      <w:r>
        <w:rPr>
          <w:b w:val="false"/>
          <w:bCs w:val="false"/>
          <w:i w:val="false"/>
          <w:iCs w:val="false"/>
          <w:u w:val="none"/>
          <w:lang w:val="ru-RU"/>
        </w:rPr>
        <w:t>«Ну вот и всё</w:t>
      </w:r>
      <w:r>
        <w:rPr>
          <w:b w:val="false"/>
          <w:bCs w:val="false"/>
          <w:i w:val="false"/>
          <w:iCs w:val="false"/>
          <w:u w:val="none"/>
          <w:lang w:val="en-US"/>
        </w:rPr>
        <w:t>[</w:t>
      </w:r>
      <w:r>
        <w:rPr>
          <w:b w:val="false"/>
          <w:bCs w:val="false"/>
          <w:i w:val="false"/>
          <w:iCs w:val="false"/>
          <w:u w:val="none"/>
          <w:lang w:val="ru-RU"/>
        </w:rPr>
        <w:t>фс</w:t>
      </w:r>
      <w:r>
        <w:rPr>
          <w:b w:val="false"/>
          <w:bCs w:val="false"/>
          <w:i w:val="false"/>
          <w:iCs w:val="false"/>
          <w:u w:val="none"/>
          <w:lang w:val="en-US"/>
        </w:rPr>
        <w:t>'</w:t>
      </w:r>
      <w:r>
        <w:rPr>
          <w:b w:val="false"/>
          <w:bCs w:val="false"/>
          <w:i w:val="false"/>
          <w:iCs w:val="false"/>
          <w:u w:val="none"/>
          <w:lang w:val="ru-RU"/>
        </w:rPr>
        <w:t>ь</w:t>
      </w:r>
      <w:r>
        <w:rPr>
          <w:b w:val="false"/>
          <w:bCs w:val="false"/>
          <w:i w:val="false"/>
          <w:iCs w:val="false"/>
          <w:u w:val="none"/>
          <w:lang w:val="en-US"/>
        </w:rPr>
        <w:t>]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». </w:t>
      </w:r>
      <w:r>
        <w:rPr>
          <w:b w:val="false"/>
          <w:bCs w:val="false"/>
          <w:i w:val="false"/>
          <w:iCs w:val="false"/>
          <w:u w:val="none"/>
          <w:lang w:val="ru-RU"/>
        </w:rPr>
        <w:t>Обычно используется, когда тема разговора исчерпала себя или коммуниканты пришли к единому мнению.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 xml:space="preserve">Когда происходит что-то, что </w:t>
      </w:r>
      <w:r>
        <w:rPr>
          <w:b w:val="false"/>
          <w:bCs w:val="false"/>
          <w:i w:val="false"/>
          <w:iCs w:val="false"/>
          <w:u w:val="none"/>
          <w:lang w:val="ru-RU"/>
        </w:rPr>
        <w:t>ей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не нравится, </w:t>
      </w:r>
      <w:r>
        <w:rPr>
          <w:b w:val="false"/>
          <w:bCs w:val="false"/>
          <w:i w:val="false"/>
          <w:iCs w:val="false"/>
          <w:u w:val="none"/>
          <w:lang w:val="ru-RU"/>
        </w:rPr>
        <w:t>то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может </w:t>
      </w:r>
      <w:r>
        <w:rPr>
          <w:b w:val="false"/>
          <w:bCs w:val="false"/>
          <w:i w:val="false"/>
          <w:iCs w:val="false"/>
          <w:u w:val="none"/>
          <w:lang w:val="ru-RU"/>
        </w:rPr>
        <w:t>поднять глаза вверх и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воскликнуть «Аааа!», закидыва</w:t>
      </w:r>
      <w:r>
        <w:rPr>
          <w:b w:val="false"/>
          <w:bCs w:val="false"/>
          <w:i w:val="false"/>
          <w:iCs w:val="false"/>
          <w:u w:val="none"/>
          <w:lang w:val="ru-RU"/>
        </w:rPr>
        <w:t>я</w:t>
      </w:r>
      <w:r>
        <w:rPr>
          <w:b w:val="false"/>
          <w:bCs w:val="false"/>
          <w:i w:val="false"/>
          <w:iCs w:val="false"/>
          <w:u w:val="none"/>
          <w:lang w:val="ru-RU"/>
        </w:rPr>
        <w:t xml:space="preserve"> голову </w:t>
      </w:r>
      <w:r>
        <w:rPr>
          <w:b w:val="false"/>
          <w:bCs w:val="false"/>
          <w:i w:val="false"/>
          <w:iCs w:val="false"/>
          <w:u w:val="none"/>
          <w:lang w:val="ru-RU"/>
        </w:rPr>
        <w:t>назад</w:t>
      </w:r>
      <w:r>
        <w:rPr>
          <w:b w:val="false"/>
          <w:bCs w:val="false"/>
          <w:i w:val="false"/>
          <w:iCs w:val="false"/>
          <w:u w:val="none"/>
          <w:lang w:val="ru-RU"/>
        </w:rPr>
        <w:t>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Если что-то её удивило, смотрит на реакцию других и ищет поддержки этой же реакции. Например, если преподаватель задал очень большое количество заданий, то может посмотреть на рядом сидящего и обменяться сочувственными взглядами.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Шаг неспокойный, при ходьбе размахивает руками, немного подает туловище вперед. Со стороны может показаться, что она куда-то спешит. Характерная поза (и сидя, и стоя) - р</w:t>
      </w:r>
      <w:r>
        <w:rPr>
          <w:b w:val="false"/>
          <w:bCs w:val="false"/>
          <w:i w:val="false"/>
          <w:iCs w:val="false"/>
          <w:u w:val="none"/>
          <w:lang w:val="ru-RU"/>
        </w:rPr>
        <w:t>уки на груди.</w:t>
      </w:r>
    </w:p>
    <w:p>
      <w:pPr>
        <w:pStyle w:val="style0"/>
        <w:ind w:firstLine="567" w:left="0" w:right="0"/>
        <w:rPr>
          <w:b w:val="false"/>
          <w:bCs w:val="false"/>
          <w:i w:val="false"/>
          <w:iCs w:val="false"/>
          <w:u w:val="none"/>
          <w:lang w:val="ru-RU"/>
        </w:rPr>
      </w:pPr>
      <w:r>
        <w:rPr>
          <w:b w:val="false"/>
          <w:bCs w:val="false"/>
          <w:i w:val="false"/>
          <w:iCs w:val="false"/>
          <w:u w:val="none"/>
          <w:lang w:val="ru-RU"/>
        </w:rPr>
        <w:t>Одежда умеренных тонов. Часто используемые цвета — темно-синий, темно-красный, черный, сине-зеленый. Повседневная одежда — штаны и футболка.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2014-09-13T15:07:39Z</dcterms:created>
  <cp:revision>0</cp:revision>
</cp:coreProperties>
</file>