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науки и высшего образования Российской Федерации</w:t>
      </w:r>
    </w:p>
    <w:p w:rsidR="00000000" w:rsidDel="00000000" w:rsidP="00000000" w:rsidRDefault="00000000" w:rsidRPr="00000000" w14:paraId="00000002">
      <w:pPr>
        <w:widowControl w:val="0"/>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widowControl w:val="0"/>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высшего образования</w:t>
      </w:r>
    </w:p>
    <w:p w:rsidR="00000000" w:rsidDel="00000000" w:rsidP="00000000" w:rsidRDefault="00000000" w:rsidRPr="00000000" w14:paraId="00000004">
      <w:pPr>
        <w:widowControl w:val="0"/>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«Государственный институт русского языка им. А.С. Пушкина»</w:t>
      </w:r>
    </w:p>
    <w:p w:rsidR="00000000" w:rsidDel="00000000" w:rsidP="00000000" w:rsidRDefault="00000000" w:rsidRPr="00000000" w14:paraId="00000005">
      <w:pPr>
        <w:widowControl w:val="0"/>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(ФГБОУ ВО «Гос.ИРЯ им. А.С. Пушкина»)</w:t>
      </w:r>
    </w:p>
    <w:p w:rsidR="00000000" w:rsidDel="00000000" w:rsidP="00000000" w:rsidRDefault="00000000" w:rsidRPr="00000000" w14:paraId="00000006">
      <w:pPr>
        <w:widowControl w:val="0"/>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Филологический факультет</w:t>
      </w:r>
    </w:p>
    <w:p w:rsidR="00000000" w:rsidDel="00000000" w:rsidP="00000000" w:rsidRDefault="00000000" w:rsidRPr="00000000" w14:paraId="00000007">
      <w:pPr>
        <w:widowControl w:val="0"/>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социально-гуманитарных дисциплин</w:t>
      </w:r>
    </w:p>
    <w:p w:rsidR="00000000" w:rsidDel="00000000" w:rsidP="00000000" w:rsidRDefault="00000000" w:rsidRPr="00000000" w14:paraId="00000008">
      <w:pPr>
        <w:widowControl w:val="0"/>
        <w:spacing w:line="322"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widowControl w:val="0"/>
        <w:spacing w:line="322"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0"/>
        <w:spacing w:line="320" w:lineRule="auto"/>
        <w:ind w:firstLine="5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КУРСОВАЯ РАБОТА</w:t>
      </w:r>
    </w:p>
    <w:p w:rsidR="00000000" w:rsidDel="00000000" w:rsidP="00000000" w:rsidRDefault="00000000" w:rsidRPr="00000000" w14:paraId="0000000B">
      <w:pPr>
        <w:widowControl w:val="0"/>
        <w:spacing w:line="320" w:lineRule="auto"/>
        <w:rPr>
          <w:rFonts w:ascii="Arimo" w:cs="Arimo" w:eastAsia="Arimo" w:hAnsi="Arimo"/>
          <w:sz w:val="24"/>
          <w:szCs w:val="24"/>
        </w:rPr>
      </w:pPr>
      <w:r w:rsidDel="00000000" w:rsidR="00000000" w:rsidRPr="00000000">
        <w:rPr>
          <w:rtl w:val="0"/>
        </w:rPr>
      </w:r>
    </w:p>
    <w:p w:rsidR="00000000" w:rsidDel="00000000" w:rsidP="00000000" w:rsidRDefault="00000000" w:rsidRPr="00000000" w14:paraId="0000000C">
      <w:pPr>
        <w:widowControl w:val="0"/>
        <w:spacing w:line="320" w:lineRule="auto"/>
        <w:ind w:firstLine="5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Христианские ценности в западном кинематографе на примере сериала «Благие знамения»</w:t>
      </w:r>
    </w:p>
    <w:p w:rsidR="00000000" w:rsidDel="00000000" w:rsidP="00000000" w:rsidRDefault="00000000" w:rsidRPr="00000000" w14:paraId="0000000D">
      <w:pPr>
        <w:widowControl w:val="0"/>
        <w:spacing w:after="8" w:line="28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after="8" w:line="28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widowControl w:val="0"/>
        <w:spacing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w:t>
      </w:r>
    </w:p>
    <w:p w:rsidR="00000000" w:rsidDel="00000000" w:rsidP="00000000" w:rsidRDefault="00000000" w:rsidRPr="00000000" w14:paraId="00000010">
      <w:pPr>
        <w:widowControl w:val="0"/>
        <w:spacing w:after="212"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Алексеенко Дана Алексеевна</w:t>
      </w:r>
    </w:p>
    <w:p w:rsidR="00000000" w:rsidDel="00000000" w:rsidP="00000000" w:rsidRDefault="00000000" w:rsidRPr="00000000" w14:paraId="00000011">
      <w:pPr>
        <w:widowControl w:val="0"/>
        <w:spacing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подготовки «Филология»</w:t>
      </w:r>
    </w:p>
    <w:p w:rsidR="00000000" w:rsidDel="00000000" w:rsidP="00000000" w:rsidRDefault="00000000" w:rsidRPr="00000000" w14:paraId="00000012">
      <w:pPr>
        <w:widowControl w:val="0"/>
        <w:spacing w:line="384"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Профиль подготовки «Отечественная филология»</w:t>
      </w:r>
    </w:p>
    <w:p w:rsidR="00000000" w:rsidDel="00000000" w:rsidP="00000000" w:rsidRDefault="00000000" w:rsidRPr="00000000" w14:paraId="00000013">
      <w:pPr>
        <w:widowControl w:val="0"/>
        <w:spacing w:line="384"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2</w:t>
      </w:r>
    </w:p>
    <w:p w:rsidR="00000000" w:rsidDel="00000000" w:rsidP="00000000" w:rsidRDefault="00000000" w:rsidRPr="00000000" w14:paraId="00000014">
      <w:pPr>
        <w:widowControl w:val="0"/>
        <w:spacing w:line="384" w:lineRule="auto"/>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line="384" w:lineRule="auto"/>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after="8"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17">
      <w:pPr>
        <w:widowControl w:val="0"/>
        <w:spacing w:after="8"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Борисенко Владимир Иванович</w:t>
      </w:r>
    </w:p>
    <w:p w:rsidR="00000000" w:rsidDel="00000000" w:rsidP="00000000" w:rsidRDefault="00000000" w:rsidRPr="00000000" w14:paraId="00000018">
      <w:pPr>
        <w:widowControl w:val="0"/>
        <w:spacing w:after="8"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Кандидат исторических наук</w:t>
      </w:r>
    </w:p>
    <w:p w:rsidR="00000000" w:rsidDel="00000000" w:rsidP="00000000" w:rsidRDefault="00000000" w:rsidRPr="00000000" w14:paraId="00000019">
      <w:pPr>
        <w:widowControl w:val="0"/>
        <w:spacing w:after="8" w:line="28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w:t>
      </w:r>
    </w:p>
    <w:p w:rsidR="00000000" w:rsidDel="00000000" w:rsidP="00000000" w:rsidRDefault="00000000" w:rsidRPr="00000000" w14:paraId="0000001A">
      <w:pPr>
        <w:widowControl w:val="0"/>
        <w:spacing w:after="8" w:line="280" w:lineRule="auto"/>
        <w:ind w:firstLine="567"/>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0"/>
        <w:spacing w:after="8" w:line="28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spacing w:after="8" w:line="28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0"/>
        <w:spacing w:after="8" w:line="28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after="8" w:line="28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after="8" w:line="28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after="8" w:line="28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Москва 2022</w:t>
      </w:r>
      <w:r w:rsidDel="00000000" w:rsidR="00000000" w:rsidRPr="00000000">
        <w:rPr>
          <w:rtl w:val="0"/>
        </w:rPr>
      </w:r>
    </w:p>
    <w:p w:rsidR="00000000" w:rsidDel="00000000" w:rsidP="00000000" w:rsidRDefault="00000000" w:rsidRPr="00000000" w14:paraId="00000021">
      <w:pPr>
        <w:spacing w:after="137" w:line="360" w:lineRule="auto"/>
        <w:ind w:right="6"/>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22">
      <w:pPr>
        <w:spacing w:after="137" w:line="360" w:lineRule="auto"/>
        <w:ind w:right="6"/>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2s8eyo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ГЕРОИ СЕРИАЛА «БЛАГИЕ ЗНАМЕНИЯ» КАК НОВОЕ ВОПЛОЩЕНИЕ ХРИСТИАНСКИХ ОБРАЗОВ</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Главные герои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Второстепенные герои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ЭПИЗОДЫ СЕРИАЛА «БЛАГИЕ ЗНАМЕНИЯ», КОТОРЫЕ ОТСЫЛАЮТ К БИБЛЕЙСКИМ СЮЖЕТАМ</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54.330708661419"/>
            </w:tabs>
            <w:spacing w:after="0" w:before="0" w:line="360" w:lineRule="auto"/>
            <w:ind w:left="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Сходства реалий сериала и Библии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54.330708661419"/>
            </w:tabs>
            <w:spacing w:after="0" w:before="0" w:line="360" w:lineRule="auto"/>
            <w:ind w:left="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Отступление от каноничного повествования в сериале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54.330708661419"/>
            </w:tabs>
            <w:spacing w:after="0" w:before="0" w:line="36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ИСПОЛЬЗОВАННОЙ ЛИТЕРАТУРЫ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137" w:line="360" w:lineRule="auto"/>
        <w:ind w:right="6"/>
        <w:rPr>
          <w:rFonts w:ascii="Times New Roman" w:cs="Times New Roman" w:eastAsia="Times New Roman" w:hAnsi="Times New Roman"/>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after="137" w:line="360" w:lineRule="auto"/>
        <w:ind w:right="6"/>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tl w:val="0"/>
        </w:rPr>
      </w:r>
    </w:p>
    <w:p w:rsidR="00000000" w:rsidDel="00000000" w:rsidP="00000000" w:rsidRDefault="00000000" w:rsidRPr="00000000" w14:paraId="00000030">
      <w:pPr>
        <w:spacing w:after="137" w:line="360" w:lineRule="auto"/>
        <w:ind w:right="6"/>
        <w:rPr>
          <w:rFonts w:ascii="Times New Roman" w:cs="Times New Roman" w:eastAsia="Times New Roman" w:hAnsi="Times New Roman"/>
          <w:b w:val="1"/>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31">
      <w:pPr>
        <w:spacing w:after="137" w:line="360" w:lineRule="auto"/>
        <w:ind w:right="6"/>
        <w:rPr>
          <w:rFonts w:ascii="Times New Roman" w:cs="Times New Roman" w:eastAsia="Times New Roman" w:hAnsi="Times New Roman"/>
          <w:b w:val="1"/>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32">
      <w:pPr>
        <w:pStyle w:val="Heading3"/>
        <w:spacing w:line="360" w:lineRule="auto"/>
        <w:jc w:val="left"/>
        <w:rPr/>
      </w:pPr>
      <w:bookmarkStart w:colFirst="0" w:colLast="0" w:name="_heading=h.3dy6vkm" w:id="6"/>
      <w:bookmarkEnd w:id="6"/>
      <w:r w:rsidDel="00000000" w:rsidR="00000000" w:rsidRPr="00000000">
        <w:rPr>
          <w:rtl w:val="0"/>
        </w:rPr>
      </w:r>
    </w:p>
    <w:p w:rsidR="00000000" w:rsidDel="00000000" w:rsidP="00000000" w:rsidRDefault="00000000" w:rsidRPr="00000000" w14:paraId="00000033">
      <w:pPr>
        <w:pStyle w:val="Heading3"/>
        <w:spacing w:line="360" w:lineRule="auto"/>
        <w:jc w:val="left"/>
        <w:rPr/>
      </w:pPr>
      <w:bookmarkStart w:colFirst="0" w:colLast="0" w:name="_heading=h.1t3h5sf" w:id="7"/>
      <w:bookmarkEnd w:id="7"/>
      <w:r w:rsidDel="00000000" w:rsidR="00000000" w:rsidRPr="00000000">
        <w:rPr>
          <w:rtl w:val="0"/>
        </w:rPr>
      </w:r>
    </w:p>
    <w:p w:rsidR="00000000" w:rsidDel="00000000" w:rsidP="00000000" w:rsidRDefault="00000000" w:rsidRPr="00000000" w14:paraId="00000034">
      <w:pPr>
        <w:pStyle w:val="Heading3"/>
        <w:spacing w:line="360" w:lineRule="auto"/>
        <w:jc w:val="left"/>
        <w:rPr/>
      </w:pPr>
      <w:bookmarkStart w:colFirst="0" w:colLast="0" w:name="_heading=h.4d34og8" w:id="8"/>
      <w:bookmarkEnd w:id="8"/>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spacing w:line="360" w:lineRule="auto"/>
        <w:rPr/>
      </w:pPr>
      <w:bookmarkStart w:colFirst="0" w:colLast="0" w:name="_heading=h.2s8eyo1" w:id="9"/>
      <w:bookmarkEnd w:id="9"/>
      <w:r w:rsidDel="00000000" w:rsidR="00000000" w:rsidRPr="00000000">
        <w:rPr>
          <w:rtl w:val="0"/>
        </w:rPr>
        <w:t xml:space="preserve">ВВЕДЕНИЕ</w:t>
      </w:r>
    </w:p>
    <w:p w:rsidR="00000000" w:rsidDel="00000000" w:rsidP="00000000" w:rsidRDefault="00000000" w:rsidRPr="00000000" w14:paraId="00000038">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курсовой работе рассматривается проблема использования христианских ценностей в западном кинематографе. Библейские сюжеты и персонажи были множество раз представлены в различных сферах искусства: в литературе, живописи, скульптуре, кинематографе и др. С момента написания Библии прошли тысячи лет, но деятели культуры продолжают к ним обращаться, при этом перерабатывая знакомые многим сюжеты и интерпретируя их по-своему. Это указывает на актуальность выбранной для исследования темы.</w:t>
      </w:r>
    </w:p>
    <w:p w:rsidR="00000000" w:rsidDel="00000000" w:rsidP="00000000" w:rsidRDefault="00000000" w:rsidRPr="00000000" w14:paraId="00000039">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материала для исследования был выбран британско-американский телесериал «Благие знамения», созданный Нилом Гейманом. На этом примере можно проследить, как автор интерпретирует библейские сюжеты, интегрирует их в современный мир, делая ближе к зрителю XXI века, на что он обращает особое внимание, а что совсем опускает.</w:t>
      </w:r>
    </w:p>
    <w:p w:rsidR="00000000" w:rsidDel="00000000" w:rsidP="00000000" w:rsidRDefault="00000000" w:rsidRPr="00000000" w14:paraId="0000003A">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данного исследования – путем сопоставления персонажей и сюжетов Библии и «Благих знамений» выявить сходства и различия между ними.</w:t>
      </w:r>
    </w:p>
    <w:p w:rsidR="00000000" w:rsidDel="00000000" w:rsidP="00000000" w:rsidRDefault="00000000" w:rsidRPr="00000000" w14:paraId="0000003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Объектом исследования, таким образом, является аксиологическая система сериала, а его предметом – христианские ценности.</w:t>
      </w:r>
    </w:p>
    <w:p w:rsidR="00000000" w:rsidDel="00000000" w:rsidP="00000000" w:rsidRDefault="00000000" w:rsidRPr="00000000" w14:paraId="0000003C">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написании работы были поставлены следующие задачи:</w:t>
      </w:r>
    </w:p>
    <w:p w:rsidR="00000000" w:rsidDel="00000000" w:rsidP="00000000" w:rsidRDefault="00000000" w:rsidRPr="00000000" w14:paraId="0000003D">
      <w:pPr>
        <w:numPr>
          <w:ilvl w:val="0"/>
          <w:numId w:val="2"/>
        </w:numPr>
        <w:spacing w:line="360" w:lineRule="auto"/>
        <w:ind w:left="1133.858267716535" w:hanging="425.1968503937004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главных и второстепенных героев «Благих знамений» и сравнить их с прототипами из Библии;</w:t>
      </w:r>
    </w:p>
    <w:p w:rsidR="00000000" w:rsidDel="00000000" w:rsidP="00000000" w:rsidRDefault="00000000" w:rsidRPr="00000000" w14:paraId="0000003E">
      <w:pPr>
        <w:numPr>
          <w:ilvl w:val="0"/>
          <w:numId w:val="2"/>
        </w:numPr>
        <w:spacing w:line="360" w:lineRule="auto"/>
        <w:ind w:left="1133.858267716535" w:hanging="425.1968503937004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рассмотреть отдельные эпизоды сериала, которые созданы на основе библейских сюжетов, и сопоставить их с последними;</w:t>
      </w:r>
    </w:p>
    <w:p w:rsidR="00000000" w:rsidDel="00000000" w:rsidP="00000000" w:rsidRDefault="00000000" w:rsidRPr="00000000" w14:paraId="0000003F">
      <w:pPr>
        <w:numPr>
          <w:ilvl w:val="0"/>
          <w:numId w:val="2"/>
        </w:numPr>
        <w:spacing w:line="360" w:lineRule="auto"/>
        <w:ind w:left="1133.858267716535" w:hanging="425.1968503937004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описать христианские ценностные установки, транслируемые в сериале и выявить, есть ли трансформация этих установок.</w:t>
      </w:r>
    </w:p>
    <w:p w:rsidR="00000000" w:rsidDel="00000000" w:rsidP="00000000" w:rsidRDefault="00000000" w:rsidRPr="00000000" w14:paraId="00000040">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создания курсовой работы был использован сравнительно-исторический метод, который позволил провести сопоставление между концепцией христианской культуры и ее современной интерпретацией в западном кинематографе.</w:t>
      </w:r>
    </w:p>
    <w:p w:rsidR="00000000" w:rsidDel="00000000" w:rsidP="00000000" w:rsidRDefault="00000000" w:rsidRPr="00000000" w14:paraId="00000041">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Курсовая работа состоит из двух глав. В первой главе сопоставляются  персонажи, представленные в сериале и их прототипы в Библии. Во второй главе анализируются сюжеты, представленные в сериале и в священных текстах. В конце каждой главы делаются выводы. Итоги исследования представлены в заключении.</w:t>
      </w:r>
      <w:r w:rsidDel="00000000" w:rsidR="00000000" w:rsidRPr="00000000">
        <w:rPr>
          <w:rtl w:val="0"/>
        </w:rPr>
      </w:r>
    </w:p>
    <w:p w:rsidR="00000000" w:rsidDel="00000000" w:rsidP="00000000" w:rsidRDefault="00000000" w:rsidRPr="00000000" w14:paraId="00000042">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36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pStyle w:val="Heading3"/>
        <w:spacing w:line="360" w:lineRule="auto"/>
        <w:rPr/>
      </w:pPr>
      <w:bookmarkStart w:colFirst="0" w:colLast="0" w:name="_heading=h.17dp8vu" w:id="10"/>
      <w:bookmarkEnd w:id="10"/>
      <w:r w:rsidDel="00000000" w:rsidR="00000000" w:rsidRPr="00000000">
        <w:rPr>
          <w:rtl w:val="0"/>
        </w:rPr>
        <w:t xml:space="preserve">ГЛАВА 1. ГЕРОИ СЕРИАЛА «БЛАГИЕ ЗНАМЕНИЯ» КАК НОВОЕ ВОПЛОЩЕНИЕ ХРИСТИАНСКИХ ОБРАЗОВ</w:t>
      </w:r>
    </w:p>
    <w:p w:rsidR="00000000" w:rsidDel="00000000" w:rsidP="00000000" w:rsidRDefault="00000000" w:rsidRPr="00000000" w14:paraId="00000056">
      <w:pPr>
        <w:pStyle w:val="Heading3"/>
        <w:spacing w:line="360" w:lineRule="auto"/>
        <w:rPr/>
      </w:pPr>
      <w:bookmarkStart w:colFirst="0" w:colLast="0" w:name="_heading=h.3rdcrjn" w:id="11"/>
      <w:bookmarkEnd w:id="11"/>
      <w:r w:rsidDel="00000000" w:rsidR="00000000" w:rsidRPr="00000000">
        <w:rPr>
          <w:rtl w:val="0"/>
        </w:rPr>
        <w:t xml:space="preserve">1.1 Главные герои</w:t>
      </w:r>
    </w:p>
    <w:p w:rsidR="00000000" w:rsidDel="00000000" w:rsidP="00000000" w:rsidRDefault="00000000" w:rsidRPr="00000000" w14:paraId="0000005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Главными героями британско-американского мини-сериала «Благие знамения» являются ангел Азирафель и демон Кроули [Нюстрем, 2014; Ушаков, 2014]. Один из них – представитель света и добра, другой же – воин тьмы и зла. Сценарист сериала Нил Гейман поставил задачей максимально противопоставить героев, отражая их разные взгляды на мир.</w:t>
      </w:r>
    </w:p>
    <w:p w:rsidR="00000000" w:rsidDel="00000000" w:rsidP="00000000" w:rsidRDefault="00000000" w:rsidRPr="00000000" w14:paraId="0000005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Азирафель – положительный персонаж. На эту роль сценарист подобрал подходящего актера – Майкла Шина, который успешно справился с задачей, сыграв доброго и веселого ангела. Бог возложил на Азирафеля миссию нести добро и свет в мир людей. На начало сериала в ангельской иерархии герой занимал высокий чин, что говорит о доверии высших сил к нему. Азирафель умен, сдержан и способен к состраданию. Его отправили на Землю приглядывать за человечеством, следить за порядком изнутри. Прожив несколько тысячелетий в теле человека и среди других людей, он перенимает их привычки, понимает их интересы и разделяет их. Теперь он содержит букинистический магазин, питает страсть к хорошей музыке, увлекается кроссвордами и часто обедает или ужинает в ресторанах. Азирафель полюбил этот мир, поэтому готов защищать его от опасностей и происков сил зла, если потребуется.</w:t>
      </w:r>
    </w:p>
    <w:p w:rsidR="00000000" w:rsidDel="00000000" w:rsidP="00000000" w:rsidRDefault="00000000" w:rsidRPr="00000000" w14:paraId="0000005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Отрицательным персонажем «Благих намерений» является Кроули. Его сыграл Дэвид Теннант, который смог передать демоническую натуру персонажа. Это падший ангел, который в свое время связался с дурной компанией. Именно он по сюжету сериала стал Змием, который искусил Еву и положил начало жизни человека вне рая [Библия, 2019]. За это впоследствии Кроули был изгнан в ад. Портрет демона отражает его натуру: волосы его рыжие, что отсылает к адскому огню, он носит одежду темных цветов, солнцезащитные очки, за которыми скрываются желтые глаза с вертикальными зрачками – единственная деталь, указывающая на его внеземное происхождение [Белокурова, 2007]. Кроули так же, как и Азирафель, был отправлен в мир людей, но с целью противостоять силам добра. Он действительно доставил много больших и маленьких хлопот человечеству, но несмотря на это демон полюбил жизнь среди людей, что для него, конечно, непозволительно.</w:t>
      </w:r>
    </w:p>
    <w:p w:rsidR="00000000" w:rsidDel="00000000" w:rsidP="00000000" w:rsidRDefault="00000000" w:rsidRPr="00000000" w14:paraId="0000005A">
      <w:pPr>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Азирафель и Кроули принадлежат разным враждующим </w:t>
      </w:r>
      <w:r w:rsidDel="00000000" w:rsidR="00000000" w:rsidRPr="00000000">
        <w:rPr>
          <w:rFonts w:ascii="Times New Roman" w:cs="Times New Roman" w:eastAsia="Times New Roman" w:hAnsi="Times New Roman"/>
          <w:sz w:val="28"/>
          <w:szCs w:val="28"/>
          <w:rtl w:val="0"/>
        </w:rPr>
        <w:t xml:space="preserve">мирам</w:t>
      </w:r>
      <w:r w:rsidDel="00000000" w:rsidR="00000000" w:rsidRPr="00000000">
        <w:rPr>
          <w:rFonts w:ascii="Times New Roman" w:cs="Times New Roman" w:eastAsia="Times New Roman" w:hAnsi="Times New Roman"/>
          <w:sz w:val="28"/>
          <w:szCs w:val="28"/>
          <w:rtl w:val="0"/>
        </w:rPr>
        <w:t xml:space="preserve">, однако находятся в приятельских отношениях. Трактовку такого двоемирия мы встречаем также в «Исповеди Блаженного Августина, епископа Гиппонского»: автор пишет о двух родах «человеческого племени», судьбы которых расходятся – о племени Каина (земном, телесном) и племени Авеля (духовном). Каин построил город во грехе, Авель же материального города не построил, его град – это «Град Святых», «Град вышний» [Августин, 1994, с. 67]. Азирафель и Кроули заключили Соглашение, которое предполагает молчаливое невмешательство в дела друг друга. Благодаря этому ангелу и демону удавалось скрывать свою дружбу не протяжении долгого времени. </w:t>
      </w:r>
      <w:r w:rsidDel="00000000" w:rsidR="00000000" w:rsidRPr="00000000">
        <w:rPr>
          <w:rFonts w:ascii="Times New Roman" w:cs="Times New Roman" w:eastAsia="Times New Roman" w:hAnsi="Times New Roman"/>
          <w:sz w:val="28"/>
          <w:szCs w:val="28"/>
          <w:highlight w:val="white"/>
          <w:rtl w:val="0"/>
        </w:rPr>
        <w:t xml:space="preserve">За ними никто особо не присматривает, поэтому Азирафель и Кроули живут в свое удовольствие. До тех пор, пока не приходит время исполнить предсказание об Апокалипсисе и финальной битве между раем и адом. Они решают помешать этому, чтобы продолжить спокойную жизнь на земле.</w:t>
      </w:r>
    </w:p>
    <w:p w:rsidR="00000000" w:rsidDel="00000000" w:rsidP="00000000" w:rsidRDefault="00000000" w:rsidRPr="00000000" w14:paraId="0000005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Враг Рода Человеческого, Разрушитель Царств, Ангел Бездны, Великий Зверь, имя коему Дракон, Князь Мира Сего, Отец Лжи, Порождение Сатаны и Владыка Тьмы – все это имена героя Адама Янга, данные ему в пророчестве. Смысл его существования – уничтожить человечество и положить конец распрям ангелов и демонов. При рождении он случайно попадает в обычную семью, поэтому ни рай, ни ад не вмешиваются в формирование его личности. На момент разворачивающихся в сериале действий Адаму 11 лет. Это обычный мальчик, у которого есть родители, друзья и мечта завести собаку. Он не знает о своем нечеловеческом происхождении и не подозревает о силах, которыми его наделил родной отец Дьявол: превращение мыслей в реальность [Нюстрем, 2014]. Можно сказать, что имя Адам дано персонажу не случайно – так звали первого человека, созданного Богом. Автор закольцовывает сюжет существования человечества, наделив таким именем последнего из людей [Белокурова, 2007]. </w:t>
      </w:r>
    </w:p>
    <w:p w:rsidR="00000000" w:rsidDel="00000000" w:rsidP="00000000" w:rsidRDefault="00000000" w:rsidRPr="00000000" w14:paraId="0000005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Героем-рассказчиком этой истории выступает сам Бог. Примечательно, что его озвучивает женский голос, что наводит на мысль, что Бог в представлении Нила Геймана – это женщина. Сам Бог ни разу не появляется перед зрителем, слышен только его голос. Никто никогда не видел его: ни ангелы, ни демоны, ни люди. У него есть лишь секретарь, который принимает приходящих с вопросами ангелов и передает их Богу, при этом не контактируя с ним напрямую. Возникают ситуации, в которых герои стараются скрыть свои поступки от Всевышнего, и думают, что у них получается, тогда как он комментирует действия персонажей. При этом Бог обращается к зрителям, предлагает им собственную оценку происходящего, что создает эффект разрушения «четвертой стены». «Режиссеры используют этот прием, чтоб создать более подлинные, искренние отношения между героем и публикой», – пишет М. А. Дробинцева [Дробинцева, 2003, с. 296]. </w:t>
      </w:r>
    </w:p>
    <w:p w:rsidR="00000000" w:rsidDel="00000000" w:rsidP="00000000" w:rsidRDefault="00000000" w:rsidRPr="00000000" w14:paraId="0000005D">
      <w:pPr>
        <w:pStyle w:val="Heading3"/>
        <w:spacing w:line="360" w:lineRule="auto"/>
        <w:ind w:firstLine="708"/>
        <w:rPr/>
      </w:pPr>
      <w:bookmarkStart w:colFirst="0" w:colLast="0" w:name="_heading=h.26in1rg" w:id="12"/>
      <w:bookmarkEnd w:id="12"/>
      <w:r w:rsidDel="00000000" w:rsidR="00000000" w:rsidRPr="00000000">
        <w:rPr>
          <w:rtl w:val="0"/>
        </w:rPr>
        <w:t xml:space="preserve">1.2 Второстепенные герои</w:t>
      </w:r>
    </w:p>
    <w:p w:rsidR="00000000" w:rsidDel="00000000" w:rsidP="00000000" w:rsidRDefault="00000000" w:rsidRPr="00000000" w14:paraId="0000005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Второстепенные герои произведения влияют на сюжет ничуть не меньше, чем основные. Условно разделим их на три части: небожители, обитатели ада и Всадники Апокалипсиса.</w:t>
      </w:r>
    </w:p>
    <w:p w:rsidR="00000000" w:rsidDel="00000000" w:rsidP="00000000" w:rsidRDefault="00000000" w:rsidRPr="00000000" w14:paraId="0000005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ангелов мы наблюдаем следующих персонажей: Гавриил, Михаил, Метатрон – Глас Божий, – именно он является «секретарем» Бога, Сандальфон и Уриил. Имена героев соотносятся с образами архангелов, упоминающихся в Библии [Ареопагит, 1994]. Архангел в христианском вероучении – это один из высших чинов ангелов. В сериале персонажи наблюдают за происходящим на земле «свысока»: они почти не спускаются вниз и поэтому не чувствуют такой связи с людьми, как Азирафель. </w:t>
      </w:r>
    </w:p>
    <w:p w:rsidR="00000000" w:rsidDel="00000000" w:rsidP="00000000" w:rsidRDefault="00000000" w:rsidRPr="00000000" w14:paraId="0000006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Гавриил является непосредственно начальником последнего. Он передает ему послания и временами проверяет, как ангел справляется с работой. Главная черта его характера – это лидерство. Поэтому он жаждет последней битвы между раем и адом. Он хочет одержать верх, поставить точку в отношениях между раем и адом и доказать утверждение о том, что добро всегда побеждает зло. Можно сказать, что образ Гавриила двойственен: ангел, творящий добро, желает войны. Его точку зрения разделяют и другие архангелы. </w:t>
      </w:r>
    </w:p>
    <w:p w:rsidR="00000000" w:rsidDel="00000000" w:rsidP="00000000" w:rsidRDefault="00000000" w:rsidRPr="00000000" w14:paraId="0000006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Демоны в сериале, – это Вельзевул, Лигур и Хастур. Образы этих персонажей также отсылают к образам существ, о которых идет речь в Библии и «Мифах Ктулху» [Лавкрафт, 2017]. </w:t>
      </w:r>
    </w:p>
    <w:p w:rsidR="00000000" w:rsidDel="00000000" w:rsidP="00000000" w:rsidRDefault="00000000" w:rsidRPr="00000000" w14:paraId="0000006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Вельзевул – это имя главы демонов в Новом завете. В сериале она исполняет эту же роль. Одна из особенностей Вельзевул – это мухи, окружающие ее голову в сценах в аду, а также шляпа, напоминающая сидящую на голове муху, в сценах на земле. В ее образе отражается этимология имени: имя героини буквально переводится как «повелитель мух» [Септуагинта, 2004]. Она так же, как и Гавриил, желает исполнения пророчества об Апокалипсисе и решающей битве между ангелами и демонами. Ею движет мысль о победе зла над добром.</w:t>
      </w:r>
    </w:p>
    <w:p w:rsidR="00000000" w:rsidDel="00000000" w:rsidP="00000000" w:rsidRDefault="00000000" w:rsidRPr="00000000" w14:paraId="0000006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Лигур и Хастур – это герои, роль которых в том, чтобы передавать послания Кроули и следить за их исполнением. </w:t>
      </w:r>
    </w:p>
    <w:p w:rsidR="00000000" w:rsidDel="00000000" w:rsidP="00000000" w:rsidRDefault="00000000" w:rsidRPr="00000000" w14:paraId="0000006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«Мифах Ктулху» Хастур является Древним Божеством, но, кроме этого, образ появлялся в произведениях и других авторов, таких как А. Бирс, Р. Чемберс, А. Дерлет и др. В сериале он занимает положение герцога преисподней. Хастур не отличается умом, не признает новых технологий и развития в целом. Поэтому он не понимает ничего из того, что Кроули рассказывает о новом мире XXI века. Его фамильяром является лягушка, которая появляется в сценах в преисподней.</w:t>
      </w:r>
    </w:p>
    <w:p w:rsidR="00000000" w:rsidDel="00000000" w:rsidP="00000000" w:rsidRDefault="00000000" w:rsidRPr="00000000" w14:paraId="0000006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ранним разработкам сюжета Лигур мог быть назван Ллоигуром. Это имя еще одного чудовища из «Мифов Ктулху». В сериале он является герцогом преисподней, как и Хастур. Они работают в паре. Отличительной чертой демона является хамелеон, который всегда сидит на его голове. Можно сказать, что зверь является частью него самого, потому что цвет глаз Лигура меняется в зависимости от смены цвета кожи ящерицы. Хастур и Лигур схожи, помимо демонической натуры, в отношении к миру людей: Лигур также не признает изменений и противится прогрессу.</w:t>
      </w:r>
    </w:p>
    <w:p w:rsidR="00000000" w:rsidDel="00000000" w:rsidP="00000000" w:rsidRDefault="00000000" w:rsidRPr="00000000" w14:paraId="0000006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ангелы и демоны враждуют, они объединяются в одном: война должна состояться, чтобы рай и ад смогли помериться силами. </w:t>
      </w:r>
      <w:r w:rsidDel="00000000" w:rsidR="00000000" w:rsidRPr="00000000">
        <w:rPr>
          <w:rFonts w:ascii="Times New Roman" w:cs="Times New Roman" w:eastAsia="Times New Roman" w:hAnsi="Times New Roman"/>
          <w:sz w:val="28"/>
          <w:szCs w:val="28"/>
          <w:rtl w:val="0"/>
        </w:rPr>
        <w:t xml:space="preserve">Поэтому</w:t>
      </w:r>
      <w:r w:rsidDel="00000000" w:rsidR="00000000" w:rsidRPr="00000000">
        <w:rPr>
          <w:rFonts w:ascii="Times New Roman" w:cs="Times New Roman" w:eastAsia="Times New Roman" w:hAnsi="Times New Roman"/>
          <w:sz w:val="28"/>
          <w:szCs w:val="28"/>
          <w:rtl w:val="0"/>
        </w:rPr>
        <w:t xml:space="preserve">, когда возникает угроза со стороны Кроули и Азирафеля, которые хотят сохранить земной мир и предотвратить грандиозное сражение, они начинают сотрудничать: посланники рая и ада периодически передают информацию друг другу и помогают приблизить момент истины.</w:t>
      </w:r>
    </w:p>
    <w:p w:rsidR="00000000" w:rsidDel="00000000" w:rsidP="00000000" w:rsidRDefault="00000000" w:rsidRPr="00000000" w14:paraId="0000006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финальной серии поднимается на землю Дьявол, чтобы найти сына, Антихриста. В отличие от Бога, он до самого конца не появляется вовсе – ни визуально, ни аудиально. Однако можно предположить, что контакт демонов с ним происходит так же, как и в раю – его не видят и не слышат, общаются лишь через доверенное ему лицо. Его образ типичен для представления – это существо огромного размера с красной кожей и шестью рогами.</w:t>
      </w:r>
    </w:p>
    <w:p w:rsidR="00000000" w:rsidDel="00000000" w:rsidP="00000000" w:rsidRDefault="00000000" w:rsidRPr="00000000" w14:paraId="0000006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пророчестве речь идет о конце света, поэтому согласно Новому Завету его начало провозгласят Всадники Апокалипсиса. Их четверо: Голод, Война, Загрязнение, пришедшая на смену Чуме, и Смерть.</w:t>
      </w:r>
    </w:p>
    <w:p w:rsidR="00000000" w:rsidDel="00000000" w:rsidP="00000000" w:rsidRDefault="00000000" w:rsidRPr="00000000" w14:paraId="0000006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Голод – это темноволосый темнокожий мужчина с темно-серыми глазами. В ожидании Апокалипсиса он жил в Америке и был известен под именем Вран Соболь. Голод занимался ресторанным бизнесом и писал книги о похудении, склоняя людей отказываться от еды, чтобы стать красивее. Его внешность располагала к себе: герой выглядел как приятный и заслуживающий доверия джентльмен. Символом персонажа являются маленькие медные весы.</w:t>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Всадник Апокалипсиса – Война. Это женщина 25-ти лет. Ее вьющиеся волосы и глаза цвета огня отражают ее истинную натуру – страсть разжигать войны. Она занималась торговлей оружия, а после стала военным корреспондентом. Война всегда знала, где разгораются конфликты, поэтому всегда поспевала к моменту, когда люди хватались за оружие. Ее символ – длинный и острый меч.</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Неканоничным</w:t>
      </w:r>
      <w:r w:rsidDel="00000000" w:rsidR="00000000" w:rsidRPr="00000000">
        <w:rPr>
          <w:rFonts w:ascii="Times New Roman" w:cs="Times New Roman" w:eastAsia="Times New Roman" w:hAnsi="Times New Roman"/>
          <w:sz w:val="28"/>
          <w:szCs w:val="28"/>
          <w:rtl w:val="0"/>
        </w:rPr>
        <w:t xml:space="preserve"> стало появление Загрязнения. В Новом Завете ее место занимает Чума, но создатели решили, что в XXI веке истинным Всадником Апокалипсиса можно считать именно Загрязнение, так как это стало одной из основных проблем современности [Махотлова, Ахматова, 2015]. Внешность героини примечательна: ее волосы пепельного цвета, глаза светло-серые, она носит белый комбинезон. Белый цвет здесь символизирует болезнь, страдание и смерть. Все, к чему прикасается Загрязнение, немедленно увядает, умирает, портится, ломается, Ожидая Апокалипсис, героиня проводила время, любуясь на умирающие леса, загрязненные отходами реки и исторгающие вредный дым заводы. Она принимала участие в создании новых технологий, которые так или иначе неблагоприятно влияли на окружающую среду. Символ Загрязнения – диадема, изначально созданная из светлого металла, но почерневшая, как только героиня надела ее.</w:t>
      </w:r>
    </w:p>
    <w:p w:rsidR="00000000" w:rsidDel="00000000" w:rsidP="00000000" w:rsidRDefault="00000000" w:rsidRPr="00000000" w14:paraId="0000006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Последний Всадник – это Смерть. Он также известен как Азраил, Ангел Смерти. Его портрет навеян популярным в массовой культуре образом смерти: скелет, облаченный в черное </w:t>
      </w:r>
      <w:r w:rsidDel="00000000" w:rsidR="00000000" w:rsidRPr="00000000">
        <w:rPr>
          <w:rFonts w:ascii="Times New Roman" w:cs="Times New Roman" w:eastAsia="Times New Roman" w:hAnsi="Times New Roman"/>
          <w:sz w:val="28"/>
          <w:szCs w:val="28"/>
          <w:rtl w:val="0"/>
        </w:rPr>
        <w:t xml:space="preserve">рваное</w:t>
      </w:r>
      <w:r w:rsidDel="00000000" w:rsidR="00000000" w:rsidRPr="00000000">
        <w:rPr>
          <w:rFonts w:ascii="Times New Roman" w:cs="Times New Roman" w:eastAsia="Times New Roman" w:hAnsi="Times New Roman"/>
          <w:sz w:val="28"/>
          <w:szCs w:val="28"/>
          <w:rtl w:val="0"/>
        </w:rPr>
        <w:t xml:space="preserve"> длиннополое пальто с капюшоном, постоянно надетым на голову. Голос героя больше напоминает эхо – он тих и глух. Его основная работа, в отличие от остальных Всадников, никогда не заканчивалась – Смерть забирает жизни людей каждый день.</w:t>
      </w:r>
    </w:p>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3">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Выводы</w:t>
      </w:r>
      <w:r w:rsidDel="00000000" w:rsidR="00000000" w:rsidRPr="00000000">
        <w:rPr>
          <w:rtl w:val="0"/>
        </w:rPr>
      </w:r>
    </w:p>
    <w:p w:rsidR="00000000" w:rsidDel="00000000" w:rsidP="00000000" w:rsidRDefault="00000000" w:rsidRPr="00000000" w14:paraId="0000008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Нил Гейман создает образы героев, основываясь на библейских образах и не только. Мы видим ангелов, демонов, избранных людей. Эти образы знакомы каждому, поэтому любой зритель может заранее предположить, как будет поступать тот или иной персонаж.</w:t>
      </w:r>
    </w:p>
    <w:p w:rsidR="00000000" w:rsidDel="00000000" w:rsidP="00000000" w:rsidRDefault="00000000" w:rsidRPr="00000000" w14:paraId="0000008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характер каждого героя, который кажется на первый взгляд очевидным, на самом деле двойственен. Ангелы, которые по натуре должны быть идеальными добрыми существами, как о них сказано в Библии, руководствуются эгоистическими желаниями и вступают в союз, пусть и временный, с демонами. Демоны, в свою очередь, могут быть способны к доброте, дружбе и любви к людям, что мы видим на примере Кроули. Здесь автор отступает от каноничного изображения библейских образов и показывает собственную </w:t>
      </w:r>
      <w:r w:rsidDel="00000000" w:rsidR="00000000" w:rsidRPr="00000000">
        <w:rPr>
          <w:rFonts w:ascii="Times New Roman" w:cs="Times New Roman" w:eastAsia="Times New Roman" w:hAnsi="Times New Roman"/>
          <w:sz w:val="28"/>
          <w:szCs w:val="28"/>
          <w:rtl w:val="0"/>
        </w:rPr>
        <w:t xml:space="preserve">интерпретацию</w:t>
      </w:r>
      <w:r w:rsidDel="00000000" w:rsidR="00000000" w:rsidRPr="00000000">
        <w:rPr>
          <w:rFonts w:ascii="Times New Roman" w:cs="Times New Roman" w:eastAsia="Times New Roman" w:hAnsi="Times New Roman"/>
          <w:sz w:val="28"/>
          <w:szCs w:val="28"/>
          <w:rtl w:val="0"/>
        </w:rPr>
        <w:t xml:space="preserve">, в основе которой лежит идея о </w:t>
      </w:r>
      <w:r w:rsidDel="00000000" w:rsidR="00000000" w:rsidRPr="00000000">
        <w:rPr>
          <w:rFonts w:ascii="Times New Roman" w:cs="Times New Roman" w:eastAsia="Times New Roman" w:hAnsi="Times New Roman"/>
          <w:sz w:val="28"/>
          <w:szCs w:val="28"/>
          <w:rtl w:val="0"/>
        </w:rPr>
        <w:t xml:space="preserve">дуалистичном</w:t>
      </w:r>
      <w:r w:rsidDel="00000000" w:rsidR="00000000" w:rsidRPr="00000000">
        <w:rPr>
          <w:rFonts w:ascii="Times New Roman" w:cs="Times New Roman" w:eastAsia="Times New Roman" w:hAnsi="Times New Roman"/>
          <w:sz w:val="28"/>
          <w:szCs w:val="28"/>
          <w:rtl w:val="0"/>
        </w:rPr>
        <w:t xml:space="preserve"> характере добра и зла.</w:t>
      </w:r>
    </w:p>
    <w:p w:rsidR="00000000" w:rsidDel="00000000" w:rsidP="00000000" w:rsidRDefault="00000000" w:rsidRPr="00000000" w14:paraId="00000084">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spacing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pStyle w:val="Heading3"/>
        <w:spacing w:line="360" w:lineRule="auto"/>
        <w:rPr/>
      </w:pPr>
      <w:bookmarkStart w:colFirst="0" w:colLast="0" w:name="_heading=h.lnxbz9" w:id="13"/>
      <w:bookmarkEnd w:id="13"/>
      <w:r w:rsidDel="00000000" w:rsidR="00000000" w:rsidRPr="00000000">
        <w:rPr>
          <w:rtl w:val="0"/>
        </w:rPr>
        <w:t xml:space="preserve">ГЛАВА 2. ЭПИЗОДЫ СЕРИАЛА «БЛАГИЕ ЗНАМЕНИЯ», КОТОРЫЕ ОТСЫЛАЮТ К БИБЛЕЙСКИМ СЮЖЕТАМ</w:t>
      </w:r>
    </w:p>
    <w:p w:rsidR="00000000" w:rsidDel="00000000" w:rsidP="00000000" w:rsidRDefault="00000000" w:rsidRPr="00000000" w14:paraId="00000092">
      <w:pPr>
        <w:pStyle w:val="Heading4"/>
        <w:jc w:val="center"/>
        <w:rPr>
          <w:color w:val="202122"/>
        </w:rPr>
      </w:pPr>
      <w:bookmarkStart w:colFirst="0" w:colLast="0" w:name="_heading=h.35nkun2" w:id="14"/>
      <w:bookmarkEnd w:id="14"/>
      <w:r w:rsidDel="00000000" w:rsidR="00000000" w:rsidRPr="00000000">
        <w:rPr>
          <w:color w:val="202122"/>
          <w:rtl w:val="0"/>
        </w:rPr>
        <w:t xml:space="preserve">2.1 Сходства реалий сериала и Библии</w:t>
      </w:r>
    </w:p>
    <w:p w:rsidR="00000000" w:rsidDel="00000000" w:rsidP="00000000" w:rsidRDefault="00000000" w:rsidRPr="00000000" w14:paraId="0000009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«Благих знамениях» изображаются библейские сюжеты о сотворении мира, о жизни людей, ангелов и демонов, об апокалипсисе и др. Рассмотрим, какую их интерпретацию представили сценаристы и найдем ее сходства с тем, что описано в Библии.</w:t>
      </w:r>
    </w:p>
    <w:p w:rsidR="00000000" w:rsidDel="00000000" w:rsidP="00000000" w:rsidRDefault="00000000" w:rsidRPr="00000000" w14:paraId="0000009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первой серии повествуется история о создании мира. Бог за кадром рассказывает: «Все началось, как и закончится… в Эдемском саду, с яблока». Далее перед зрителем разворачивается следующая картина: Ева и Адам прислушиваются к Змею, вкушают плод с древа познания добра и зла и покидают сад. Пусть здесь не рассказывается о том, как именно Бог создал мир и что было до момента появления человека, сюжет о его сотворении не отступает от каноничного повествования. </w:t>
      </w:r>
    </w:p>
    <w:p w:rsidR="00000000" w:rsidDel="00000000" w:rsidP="00000000" w:rsidRDefault="00000000" w:rsidRPr="00000000" w14:paraId="0000009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следующем эпизоде появляются главные герои: ангел Азирафель и демон Кроули. Они беседуют о произошедшем в Эдемском саду, о своей роли в этом событии и о «непостижимом и непередаваемом словами» божественном замысле. Уже здесь сценарист представляет зрителю трехуровневую структуру мира, сходную с библейской: есть ангелы, живущие в раю и творящие добрые дела, демоны из ада, которые противоборствуют им и люди, совсем недавно вышедшие из рая. Ад в сериале представлен как темное, грязное, дурно пахнущее место, в котором обитают такие же на вид демоны. Это порождает отвращение у зрителя. Тогда как рай – это пространство, буквально сотканное из света. Ангелы носят светлые одежды, они опрятны и вежливы. </w:t>
      </w:r>
    </w:p>
    <w:p w:rsidR="00000000" w:rsidDel="00000000" w:rsidP="00000000" w:rsidRDefault="00000000" w:rsidRPr="00000000" w14:paraId="0000009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Азирафель и Кроули сопровождают человечество с самого его зарождения. Ангел наставляет людей на путь истинный, демон же, в свою очередь, искушает их. Так, в «Числах» «Ветхого завета» об ангелах мы читаем следующее: «И сказал ему Ангел Господень: за что ты бил ослицу твою вот уже три раза? Я вышел, чтобы воспрепятствовать тебе, потому что путь твой не прав предо Мною» [Библия, 2007]. Тогда как о демонах там сказано: «…</w:t>
      </w:r>
      <w:r w:rsidDel="00000000" w:rsidR="00000000" w:rsidRPr="00000000">
        <w:rPr>
          <w:rFonts w:ascii="Times New Roman" w:cs="Times New Roman" w:eastAsia="Times New Roman" w:hAnsi="Times New Roman"/>
          <w:color w:val="212529"/>
          <w:sz w:val="28"/>
          <w:szCs w:val="28"/>
          <w:highlight w:val="white"/>
          <w:rtl w:val="0"/>
        </w:rPr>
        <w:t xml:space="preserve">если кого мучит демон или злой дух…</w:t>
      </w:r>
      <w:r w:rsidDel="00000000" w:rsidR="00000000" w:rsidRPr="00000000">
        <w:rPr>
          <w:rFonts w:ascii="Times New Roman" w:cs="Times New Roman" w:eastAsia="Times New Roman" w:hAnsi="Times New Roman"/>
          <w:sz w:val="28"/>
          <w:szCs w:val="28"/>
          <w:rtl w:val="0"/>
        </w:rPr>
        <w:t xml:space="preserve">» [Библия, 2007]. Основную роль ангелов и демонов сценаристы сохраняют.</w:t>
      </w:r>
    </w:p>
    <w:p w:rsidR="00000000" w:rsidDel="00000000" w:rsidP="00000000" w:rsidRDefault="00000000" w:rsidRPr="00000000" w14:paraId="0000009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один сюжет, который описывается в «Откровении Иоанна Богослова» и в «Благих знамениях», – это Апокалипсис. В преддверии этого события появляются новые герои – всадники Апокалипсиса. Они несут раздор, разрушение и смерть. В книге Иоанна Богослова Апокалипсис описывается так: «…произошло великое землетрясение, и солнце стало мрачно как власяница, и луна сделалась как кровь. И звезды небесные пали на землю, как смоковница, потрясаемая сильным ветром, роняет незрелые смоквы свои» [Богослов, 2005]. В сериале он также сопровождается природными катаклизмами, а также политическим напряжением между странами. </w:t>
      </w:r>
    </w:p>
    <w:p w:rsidR="00000000" w:rsidDel="00000000" w:rsidP="00000000" w:rsidRDefault="00000000" w:rsidRPr="00000000" w14:paraId="00000098">
      <w:pPr>
        <w:pStyle w:val="Heading4"/>
        <w:spacing w:before="200" w:lineRule="auto"/>
        <w:jc w:val="center"/>
        <w:rPr/>
      </w:pPr>
      <w:bookmarkStart w:colFirst="0" w:colLast="0" w:name="_heading=h.1ksv4uv" w:id="15"/>
      <w:bookmarkEnd w:id="15"/>
      <w:r w:rsidDel="00000000" w:rsidR="00000000" w:rsidRPr="00000000">
        <w:rPr>
          <w:rtl w:val="0"/>
        </w:rPr>
        <w:t xml:space="preserve">2.2 Отступление от каноничного повествования в сериале</w:t>
      </w:r>
    </w:p>
    <w:p w:rsidR="00000000" w:rsidDel="00000000" w:rsidP="00000000" w:rsidRDefault="00000000" w:rsidRPr="00000000" w14:paraId="0000009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основном Нил Гейман сохраняет оригинальный библейский сюжет, но стоит помнить о том, что «Благие знамения» – произведение художественное. Поэтому элементы знакомой всем истории о начале и конце мира здесь изменены. Автор привносит в нее новые, актуальные для людей XXI века смыслы, изображает современную реальность, накладывая на нее библейский сюжет. </w:t>
      </w:r>
    </w:p>
    <w:p w:rsidR="00000000" w:rsidDel="00000000" w:rsidP="00000000" w:rsidRDefault="00000000" w:rsidRPr="00000000" w14:paraId="0000009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Сложно представить, что в Библии могла бы существовать дружба между ангелом и демоном. Здесь же это основной мотив. В уже описываемом выше фрагменте разговора между Кроули и Азирафелем поднимается тема добра и зла. «Забавно, если мы оба оплошали. Если я сотворил добро, а ты – зло», – говорит Кроули о своем соблазнении Адама и Евы в обличье Змея и о вручении им пламенного меча (он также упоминается в священном тексте, но в других обстоятельствах: Бог вручает его Херувиму, чтобы тот охранял вход в Эдемский сад, – еще одно отступление от оригинального сюжета) Азирафелем. </w:t>
      </w:r>
    </w:p>
    <w:p w:rsidR="00000000" w:rsidDel="00000000" w:rsidP="00000000" w:rsidRDefault="00000000" w:rsidRPr="00000000" w14:paraId="0000009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просмотра сериала зрители еще не раз задаются вопросами: что есть добро, а что есть зло? кто из персонажей положительный, а кто отрицательный? можно ли вообще делить мир на «добро» и «зло», на рай и ад?</w:t>
      </w:r>
    </w:p>
    <w:p w:rsidR="00000000" w:rsidDel="00000000" w:rsidP="00000000" w:rsidRDefault="00000000" w:rsidRPr="00000000" w14:paraId="0000009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Нил Гейман не согласен с трактовкой добра и зла, изложенной в Библии. Он считает, что в каждом существе, пусть даже это воплощение света, ангел, или порождение тьмы, демон, есть и добро, и зло. И только сами герои могут выбрать, как поступить. Поэтому порой Азирафель оступается и нарушает божественные правила, как и Кроули, когда он поступает по-ангельски. Даже представители власти в мире ангелов и демонов, которые сами создают законы, порой </w:t>
      </w:r>
      <w:r w:rsidDel="00000000" w:rsidR="00000000" w:rsidRPr="00000000">
        <w:rPr>
          <w:rFonts w:ascii="Times New Roman" w:cs="Times New Roman" w:eastAsia="Times New Roman" w:hAnsi="Times New Roman"/>
          <w:sz w:val="28"/>
          <w:szCs w:val="28"/>
          <w:rtl w:val="0"/>
        </w:rPr>
        <w:t xml:space="preserve">поступаются</w:t>
      </w:r>
      <w:r w:rsidDel="00000000" w:rsidR="00000000" w:rsidRPr="00000000">
        <w:rPr>
          <w:rFonts w:ascii="Times New Roman" w:cs="Times New Roman" w:eastAsia="Times New Roman" w:hAnsi="Times New Roman"/>
          <w:sz w:val="28"/>
          <w:szCs w:val="28"/>
          <w:rtl w:val="0"/>
        </w:rPr>
        <w:t xml:space="preserve"> ими ради достижения </w:t>
      </w:r>
      <w:r w:rsidDel="00000000" w:rsidR="00000000" w:rsidRPr="00000000">
        <w:rPr>
          <w:rFonts w:ascii="Times New Roman" w:cs="Times New Roman" w:eastAsia="Times New Roman" w:hAnsi="Times New Roman"/>
          <w:sz w:val="28"/>
          <w:szCs w:val="28"/>
          <w:rtl w:val="0"/>
        </w:rPr>
        <w:t xml:space="preserve">цели</w:t>
      </w:r>
      <w:r w:rsidDel="00000000" w:rsidR="00000000" w:rsidRPr="00000000">
        <w:rPr>
          <w:rFonts w:ascii="Times New Roman" w:cs="Times New Roman" w:eastAsia="Times New Roman" w:hAnsi="Times New Roman"/>
          <w:sz w:val="28"/>
          <w:szCs w:val="28"/>
          <w:rtl w:val="0"/>
        </w:rPr>
        <w:t xml:space="preserve">. Так, в</w:t>
      </w:r>
      <w:r w:rsidDel="00000000" w:rsidR="00000000" w:rsidRPr="00000000">
        <w:rPr>
          <w:rFonts w:ascii="Times New Roman" w:cs="Times New Roman" w:eastAsia="Times New Roman" w:hAnsi="Times New Roman"/>
          <w:sz w:val="28"/>
          <w:szCs w:val="28"/>
          <w:rtl w:val="0"/>
        </w:rPr>
        <w:t xml:space="preserve">ыбор между добром и злом и ответственность за этот выбор – это дело как человека, так и сущностей более высокого порядка.</w:t>
      </w:r>
    </w:p>
    <w:p w:rsidR="00000000" w:rsidDel="00000000" w:rsidP="00000000" w:rsidRDefault="00000000" w:rsidRPr="00000000" w14:paraId="0000009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сценарист представляет собственный взгляд на мир, более жизнеспособный в настоящее время, чем строгое библейское разделение на положительное и отрицательное.</w:t>
      </w:r>
    </w:p>
    <w:p w:rsidR="00000000" w:rsidDel="00000000" w:rsidP="00000000" w:rsidRDefault="00000000" w:rsidRPr="00000000" w14:paraId="0000009E">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важное отличие – это художественная интерпретация образа Апокалипсиса. В сериале он не несет того смысла, который есть в «Откровении Иоанна Богослова». Апостол описывает события, предшествующие Второму пришествию Иисуса Христа на землю, которые, согласно ранее записанным пророчествам Библии, будут сопровождаться многочисленными катаклизмами и бедствиями [Богослов, 2005]. В «Благих знамениях» речь о возвращении Христа не идет. Нил Гейман изображает Апокалипсис не только как «конец света», но и как последнюю величайшую битву между добром и злом, между ангелами и демонами. Ни то, ни другое не было представлено в «Откровении Иоанна Богослова».</w:t>
      </w:r>
    </w:p>
    <w:p w:rsidR="00000000" w:rsidDel="00000000" w:rsidP="00000000" w:rsidRDefault="00000000" w:rsidRPr="00000000" w14:paraId="0000009F">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сценарист вводит в повествование Антихриста, который появляется перед апокалипсисом. Согласно сюжету сериала, им должен стать Адам, мальчик 11-ти лет. Нюстрем в своем библейском словаре определяет Антихриста как «всякого, кто не исповедует Иисуса Христа Сыном Божиим и отвергает Его учение» [Нюстрем, 2014]. Но это определение не подходит для Антихриста, представленного в «Благих знамениях». Здесь это герой, который должен уничтожить мир и положить конец бесконечной войне между ангелами и демонами. Нил Гейман использовал этот образ, чтобы создать абсолютно отрицательного персонажа, цель которого – уничтожить мир и создать его заново. Так, у сюжетной арки Адама-Антихриста нет уже практически ничего общего не только с библейской историей, но даже с трактовкой слова «Антихрист».</w:t>
      </w:r>
    </w:p>
    <w:p w:rsidR="00000000" w:rsidDel="00000000" w:rsidP="00000000" w:rsidRDefault="00000000" w:rsidRPr="00000000" w14:paraId="000000A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также обратить внимание на эпизоды, в которых упоминаются книги предсказаний ведьмы Агнессы Псих «Превосходные и Недвусмысленные Пророчества Агнессы Псих, Ведьмы» и «Дальнейшие Превосходные да Недвусмысленные Пророчества Агнессы Псих, Касаемо Мира Грядущего». Именно в них предсказана судьба всего человечества, тем временем как православная церковь признает только предсказания, а точнее откровения, святых отцов, а не ведьм.</w:t>
      </w:r>
    </w:p>
    <w:p w:rsidR="00000000" w:rsidDel="00000000" w:rsidP="00000000" w:rsidRDefault="00000000" w:rsidRPr="00000000" w14:paraId="000000A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немаловажным отличием стало появление Цербера. Это злой пес, охраняющий пес в ад [Ушаков, 2014]. Его послали на землю сопровождать Антихриста. Впервые же образ трехголовой собаки появился в «Илиаде» Гомера, а это значит, что к Библии он никакого отношения не имеет. Цербер в «Благих знамениях» – это еще один знакомый зрителю образ, а также дань античной культуре.</w:t>
      </w:r>
    </w:p>
    <w:p w:rsidR="00000000" w:rsidDel="00000000" w:rsidP="00000000" w:rsidRDefault="00000000" w:rsidRPr="00000000" w14:paraId="000000A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последней серии появляется эпизод, в котором ангелу и демону грозит смерть за то, что они предотвратили Апокалипсис, который должен был стать последней битвой между добром и злом, определившей победителя. Азирафеля ждет сожжение, а Кроули – ванна со святой водой. Так, здесь говорится о том, что неземных созданий можно убить. Согласно словарю Нюстрема, ангел – это или настоящий дух, или имеет тонкое невесомое тело. Следовательно, его невозможно убить (в Библии смерть ангела не упоминается). Дьявола Нюстрем определяет как главного из святых духов, поэтому его смерть так же невозможна.</w:t>
      </w:r>
    </w:p>
    <w:p w:rsidR="00000000" w:rsidDel="00000000" w:rsidP="00000000" w:rsidRDefault="00000000" w:rsidRPr="00000000" w14:paraId="000000A3">
      <w:pPr>
        <w:spacing w:line="360" w:lineRule="auto"/>
        <w:ind w:firstLine="708"/>
        <w:jc w:val="both"/>
        <w:rPr>
          <w:rFonts w:ascii="Times New Roman" w:cs="Times New Roman" w:eastAsia="Times New Roman" w:hAnsi="Times New Roman"/>
          <w:sz w:val="28"/>
          <w:szCs w:val="28"/>
          <w:shd w:fill="f4cccc" w:val="clear"/>
        </w:rPr>
      </w:pPr>
      <w:r w:rsidDel="00000000" w:rsidR="00000000" w:rsidRPr="00000000">
        <w:rPr>
          <w:rFonts w:ascii="Times New Roman" w:cs="Times New Roman" w:eastAsia="Times New Roman" w:hAnsi="Times New Roman"/>
          <w:sz w:val="28"/>
          <w:szCs w:val="28"/>
          <w:rtl w:val="0"/>
        </w:rPr>
        <w:t xml:space="preserve">И последним из </w:t>
      </w:r>
      <w:r w:rsidDel="00000000" w:rsidR="00000000" w:rsidRPr="00000000">
        <w:rPr>
          <w:rFonts w:ascii="Times New Roman" w:cs="Times New Roman" w:eastAsia="Times New Roman" w:hAnsi="Times New Roman"/>
          <w:sz w:val="28"/>
          <w:szCs w:val="28"/>
          <w:rtl w:val="0"/>
        </w:rPr>
        <w:t xml:space="preserve">выявленных в данном исследовании</w:t>
      </w:r>
      <w:r w:rsidDel="00000000" w:rsidR="00000000" w:rsidRPr="00000000">
        <w:rPr>
          <w:rFonts w:ascii="Times New Roman" w:cs="Times New Roman" w:eastAsia="Times New Roman" w:hAnsi="Times New Roman"/>
          <w:sz w:val="28"/>
          <w:szCs w:val="28"/>
          <w:rtl w:val="0"/>
        </w:rPr>
        <w:t xml:space="preserve"> различий между сюжетами является следующее: здесь большое внимание уделено борьбе между ангелами и демонами и их последней войне, которая определит, что же в итоге сильнее – добро или зло, тем временем как в Библии рай и ад сражаются за душу человека. «</w:t>
      </w:r>
      <w:r w:rsidDel="00000000" w:rsidR="00000000" w:rsidRPr="00000000">
        <w:rPr>
          <w:rFonts w:ascii="Times New Roman" w:cs="Times New Roman" w:eastAsia="Times New Roman" w:hAnsi="Times New Roman"/>
          <w:color w:val="212529"/>
          <w:sz w:val="28"/>
          <w:szCs w:val="28"/>
          <w:rtl w:val="0"/>
        </w:rPr>
        <w:t xml:space="preserve">И я пришел в себя, и тело мое сильно дрожало, и душа моя изнемогла, как будто исчезала. Но пришедший ко мне Ангел поддержал меня и укрепил меня, и поставил на ноги</w:t>
      </w:r>
      <w:r w:rsidDel="00000000" w:rsidR="00000000" w:rsidRPr="00000000">
        <w:rPr>
          <w:rFonts w:ascii="Times New Roman" w:cs="Times New Roman" w:eastAsia="Times New Roman" w:hAnsi="Times New Roman"/>
          <w:sz w:val="28"/>
          <w:szCs w:val="28"/>
          <w:rtl w:val="0"/>
        </w:rPr>
        <w:t xml:space="preserve">», – говорится в Библии [Библия 2007]. Здесь речь идет о том, как Ангел охраняет душу человека от сомнений и страха (происков демонов), как «укрепляет» внутренние силы и поддерживает в трудную минуту. В шестой главе «Товита» также описывается сюжет, в котором ангел подсказывает как выгнать демона из брачной комнаты будущей супруги: «</w:t>
      </w:r>
      <w:r w:rsidDel="00000000" w:rsidR="00000000" w:rsidRPr="00000000">
        <w:rPr>
          <w:rFonts w:ascii="Times New Roman" w:cs="Times New Roman" w:eastAsia="Times New Roman" w:hAnsi="Times New Roman"/>
          <w:color w:val="212529"/>
          <w:sz w:val="28"/>
          <w:szCs w:val="28"/>
          <w:highlight w:val="white"/>
          <w:rtl w:val="0"/>
        </w:rPr>
        <w:t xml:space="preserve">демон ощутит запах и удалится, и не возвратится </w:t>
      </w:r>
      <w:r w:rsidDel="00000000" w:rsidR="00000000" w:rsidRPr="00000000">
        <w:rPr>
          <w:rFonts w:ascii="Times New Roman" w:cs="Times New Roman" w:eastAsia="Times New Roman" w:hAnsi="Times New Roman"/>
          <w:color w:val="212529"/>
          <w:sz w:val="28"/>
          <w:szCs w:val="28"/>
          <w:highlight w:val="white"/>
          <w:rtl w:val="0"/>
        </w:rPr>
        <w:t xml:space="preserve">никогда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A4">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0AB">
      <w:pPr>
        <w:spacing w:line="36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люди, божественные сущности не знают, что есть добро и зло. Таким образом, получается, что природа добра и зла гораздо сложнее, чем можно было бы ожидать. И уповать на бога люди не могут, следовательно, все решения необходимо принимать самостоятельно.</w:t>
      </w:r>
    </w:p>
    <w:p w:rsidR="00000000" w:rsidDel="00000000" w:rsidP="00000000" w:rsidRDefault="00000000" w:rsidRPr="00000000" w14:paraId="000000A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Сценаристы берут библейские сюжеты и мотивы, которые помогают передать зрителю главные идеи сериала «Благие знамения», и либо оставляют их такими, какими они были в источнике, либо изменяют. Несмотря на то, что порой с каноном нет никаких сходств, все органично: Цербер прекрасно смотрится рядом с Антихристом, Апокалипсис был предсказан ведьмой и др. Библейские сюжеты здесь выступают как знакомые зрителю истории, с которыми можно либо поэкспериментировать, сыграв на несбывшихся ожиданиях зрителей, либо же оставить нетронутыми, тем самым подчеркнув актуальность уроков, которые заложены в Библию.</w:t>
      </w:r>
    </w:p>
    <w:p w:rsidR="00000000" w:rsidDel="00000000" w:rsidP="00000000" w:rsidRDefault="00000000" w:rsidRPr="00000000" w14:paraId="000000AD">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E">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A">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B">
      <w:pPr>
        <w:pStyle w:val="Heading3"/>
        <w:spacing w:line="360" w:lineRule="auto"/>
        <w:rPr/>
      </w:pPr>
      <w:bookmarkStart w:colFirst="0" w:colLast="0" w:name="_heading=h.44sinio" w:id="16"/>
      <w:bookmarkEnd w:id="16"/>
      <w:r w:rsidDel="00000000" w:rsidR="00000000" w:rsidRPr="00000000">
        <w:rPr>
          <w:rtl w:val="0"/>
        </w:rPr>
        <w:t xml:space="preserve">ЗАКЛЮЧЕНИЕ</w:t>
      </w:r>
    </w:p>
    <w:p w:rsidR="00000000" w:rsidDel="00000000" w:rsidP="00000000" w:rsidRDefault="00000000" w:rsidRPr="00000000" w14:paraId="000000B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сериале «Благие знамения» ярко выражены христианские мотивы: в сюжете мы видим отсылки, а то и полностью заимствованные библейские сюжеты, персонажи также создаются на основе образов из священной книги. Однако несмотря на сходства, есть множество различий, которые были продиктованы влиянием современной культуры или авторским замыслом.</w:t>
      </w:r>
    </w:p>
    <w:p w:rsidR="00000000" w:rsidDel="00000000" w:rsidP="00000000" w:rsidRDefault="00000000" w:rsidRPr="00000000" w14:paraId="000000B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Исследуя проблему выражения христианских ценностей в западном кинематографе на примере сериала «Благие знамения», я пришла к следующим выводам:</w:t>
      </w:r>
    </w:p>
    <w:p w:rsidR="00000000" w:rsidDel="00000000" w:rsidP="00000000" w:rsidRDefault="00000000" w:rsidRPr="00000000" w14:paraId="000000BE">
      <w:pPr>
        <w:numPr>
          <w:ilvl w:val="0"/>
          <w:numId w:val="3"/>
        </w:numPr>
        <w:spacing w:line="360" w:lineRule="auto"/>
        <w:ind w:left="720" w:hanging="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знакомым сюжетам и персонажам зрителям, с одной стороны, легче воспринимать и анализировать происходящее. С другой же стороны, сценаристы отступают от библейских сюжетов, указывая на их несостоятельность в современном мире, и изменяют персонажей, чтобы показать их многогранность, сделать более «живыми».</w:t>
      </w:r>
    </w:p>
    <w:p w:rsidR="00000000" w:rsidDel="00000000" w:rsidP="00000000" w:rsidRDefault="00000000" w:rsidRPr="00000000" w14:paraId="000000BF">
      <w:pPr>
        <w:numPr>
          <w:ilvl w:val="0"/>
          <w:numId w:val="3"/>
        </w:numPr>
        <w:spacing w:line="360" w:lineRule="auto"/>
        <w:ind w:left="720" w:hanging="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необычную интерпретацию библейских сюжетов и героев повлияла современная культура. Здесь мы слышим женский голос Бога, видим темнокожих Адама и Еву, ангела Михаила в женском обличье и другие отступления от канона. Это «приземляет» произведение, приближая его к зрителям. </w:t>
      </w:r>
    </w:p>
    <w:p w:rsidR="00000000" w:rsidDel="00000000" w:rsidP="00000000" w:rsidRDefault="00000000" w:rsidRPr="00000000" w14:paraId="000000C0">
      <w:pPr>
        <w:numPr>
          <w:ilvl w:val="0"/>
          <w:numId w:val="3"/>
        </w:numPr>
        <w:spacing w:line="360" w:lineRule="auto"/>
        <w:ind w:left="720" w:hanging="10.9999999999999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Сценаристы показывают дружбу ангела и демона, темную сторону ангелов, согласных спуститься в ад, чтобы заключить договор с демонами, Антихриста, который находит в себе силы найти внутри себя добро предотвратить конец света и многое другое, что увидеть в Библии не представляется возможным. Так они передают основную идею о том, что в каждом человеке есть и добро, и зло, и только он может выбрать сторону. Это не предопределено свыше. И эту мысль лучше всего отразить в характерах и взаимодействии абсолютно чистых, как представляется в Библии, ангелов и творящих зло демонов, ведь тогда в глазах зрителей разрушатся идеальные образы, и они </w:t>
      </w:r>
      <w:r w:rsidDel="00000000" w:rsidR="00000000" w:rsidRPr="00000000">
        <w:rPr>
          <w:rFonts w:ascii="Times New Roman" w:cs="Times New Roman" w:eastAsia="Times New Roman" w:hAnsi="Times New Roman"/>
          <w:sz w:val="28"/>
          <w:szCs w:val="28"/>
          <w:rtl w:val="0"/>
        </w:rPr>
        <w:t xml:space="preserve">смогут</w:t>
      </w:r>
      <w:r w:rsidDel="00000000" w:rsidR="00000000" w:rsidRPr="00000000">
        <w:rPr>
          <w:rFonts w:ascii="Times New Roman" w:cs="Times New Roman" w:eastAsia="Times New Roman" w:hAnsi="Times New Roman"/>
          <w:sz w:val="28"/>
          <w:szCs w:val="28"/>
          <w:rtl w:val="0"/>
        </w:rPr>
        <w:t xml:space="preserve"> здраво оценить их поступки.</w:t>
      </w:r>
    </w:p>
    <w:p w:rsidR="00000000" w:rsidDel="00000000" w:rsidP="00000000" w:rsidRDefault="00000000" w:rsidRPr="00000000" w14:paraId="000000C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библейские сюжеты и персонажи важны для передачи смыслов в сериале «Благие знамения». Здесь они меняются, предстают в новом амплуа, тем самым расширяя границы мировоззрения зрителя. Можно утверждать, что эта эволюция пошла на пользу многовековым христианским мотивам, так как мир не стоит на месте, и нравственные ценности, выраженные в Библии и преобразованные в сериале, должны идти с ним в ногу.</w:t>
      </w:r>
    </w:p>
    <w:p w:rsidR="00000000" w:rsidDel="00000000" w:rsidP="00000000" w:rsidRDefault="00000000" w:rsidRPr="00000000" w14:paraId="000000C2">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pStyle w:val="Heading3"/>
        <w:rPr/>
      </w:pPr>
      <w:bookmarkStart w:colFirst="0" w:colLast="0" w:name="_heading=h.2jxsxqh" w:id="17"/>
      <w:bookmarkEnd w:id="17"/>
      <w:r w:rsidDel="00000000" w:rsidR="00000000" w:rsidRPr="00000000">
        <w:rPr>
          <w:rtl w:val="0"/>
        </w:rPr>
        <w:t xml:space="preserve">СПИСОК ИСПОЛЬЗОВАННОЙ ЛИТЕРАТУРЫ</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Аврелий А. Блаженный Августин. О граде Божием: в 4 т. Москва: Издательство Спасо-Преображенского Валаамского монастыря, 1994. Т. 3. 283 с.</w:t>
      </w:r>
    </w:p>
    <w:p w:rsidR="00000000" w:rsidDel="00000000" w:rsidP="00000000" w:rsidRDefault="00000000" w:rsidRPr="00000000" w14:paraId="000000DC">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Ареопагит Д. О небесной иерархии: трактат. – Москва: Нобель Пресс, 1994 г. – 96 с.</w:t>
      </w:r>
    </w:p>
    <w:p w:rsidR="00000000" w:rsidDel="00000000" w:rsidP="00000000" w:rsidRDefault="00000000" w:rsidRPr="00000000" w14:paraId="000000DD">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Белокурова С. П. Словарь литературоведческих терминов: словарь. – Санкт-Петербург.: Паритет, 2007 г. – 320 с.</w:t>
      </w:r>
    </w:p>
    <w:p w:rsidR="00000000" w:rsidDel="00000000" w:rsidP="00000000" w:rsidRDefault="00000000" w:rsidRPr="00000000" w14:paraId="000000DE">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Библия онлайн: сайт. – Москва, 2007 – . – URL: </w:t>
      </w:r>
      <w:hyperlink r:id="rId7">
        <w:r w:rsidDel="00000000" w:rsidR="00000000" w:rsidRPr="00000000">
          <w:rPr>
            <w:rFonts w:ascii="Times New Roman" w:cs="Times New Roman" w:eastAsia="Times New Roman" w:hAnsi="Times New Roman"/>
            <w:color w:val="1155cc"/>
            <w:sz w:val="28"/>
            <w:szCs w:val="28"/>
            <w:u w:val="single"/>
            <w:rtl w:val="0"/>
          </w:rPr>
          <w:t xml:space="preserve">https://bible.by/</w:t>
        </w:r>
      </w:hyperlink>
      <w:r w:rsidDel="00000000" w:rsidR="00000000" w:rsidRPr="00000000">
        <w:rPr>
          <w:rFonts w:ascii="Times New Roman" w:cs="Times New Roman" w:eastAsia="Times New Roman" w:hAnsi="Times New Roman"/>
          <w:sz w:val="28"/>
          <w:szCs w:val="28"/>
          <w:rtl w:val="0"/>
        </w:rPr>
        <w:t xml:space="preserve"> (дата обращения: 28.02.2022).</w:t>
      </w:r>
    </w:p>
    <w:p w:rsidR="00000000" w:rsidDel="00000000" w:rsidP="00000000" w:rsidRDefault="00000000" w:rsidRPr="00000000" w14:paraId="000000DF">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Русская Православная Церковь: официальный сайт. – Москва, 2005.  – .  – URL: </w:t>
      </w:r>
      <w:hyperlink r:id="rId8">
        <w:r w:rsidDel="00000000" w:rsidR="00000000" w:rsidRPr="00000000">
          <w:rPr>
            <w:rFonts w:ascii="Times New Roman" w:cs="Times New Roman" w:eastAsia="Times New Roman" w:hAnsi="Times New Roman"/>
            <w:color w:val="1155cc"/>
            <w:sz w:val="28"/>
            <w:szCs w:val="28"/>
            <w:u w:val="single"/>
            <w:rtl w:val="0"/>
          </w:rPr>
          <w:t xml:space="preserve">http://www.patriarchia.ru/bible/rev/</w:t>
        </w:r>
      </w:hyperlink>
      <w:r w:rsidDel="00000000" w:rsidR="00000000" w:rsidRPr="00000000">
        <w:rPr>
          <w:rFonts w:ascii="Times New Roman" w:cs="Times New Roman" w:eastAsia="Times New Roman" w:hAnsi="Times New Roman"/>
          <w:sz w:val="28"/>
          <w:szCs w:val="28"/>
          <w:rtl w:val="0"/>
        </w:rPr>
        <w:t xml:space="preserve"> (дата обращения: 28.02.2022).</w:t>
      </w:r>
    </w:p>
    <w:p w:rsidR="00000000" w:rsidDel="00000000" w:rsidP="00000000" w:rsidRDefault="00000000" w:rsidRPr="00000000" w14:paraId="000000E0">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Дробинцева М. А. Создание новой реальности: разрушение «четвертой стены» в театре и кино: научная статья в сборнике трудов конференции Прошлое – настоящее – будущее Санкт-Петербургского университета кино и телевидения. – Санкт-Петербург: Санкт-Петербургский университет кино и телевидения, 2003 г. – с. 295-298.</w:t>
      </w:r>
    </w:p>
    <w:p w:rsidR="00000000" w:rsidDel="00000000" w:rsidP="00000000" w:rsidRDefault="00000000" w:rsidRPr="00000000" w14:paraId="000000E1">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Лавкрафт Г. Мифы Ктулху: художественная литература. – Москва: АСТ, 2017 г. – 608 с.</w:t>
      </w:r>
    </w:p>
    <w:p w:rsidR="00000000" w:rsidDel="00000000" w:rsidP="00000000" w:rsidRDefault="00000000" w:rsidRPr="00000000" w14:paraId="000000E2">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Махотлова М., </w:t>
      </w:r>
      <w:r w:rsidDel="00000000" w:rsidR="00000000" w:rsidRPr="00000000">
        <w:rPr>
          <w:rFonts w:ascii="Times New Roman" w:cs="Times New Roman" w:eastAsia="Times New Roman" w:hAnsi="Times New Roman"/>
          <w:sz w:val="28"/>
          <w:szCs w:val="28"/>
          <w:rtl w:val="0"/>
        </w:rPr>
        <w:t xml:space="preserve">Ахматова</w:t>
      </w:r>
      <w:r w:rsidDel="00000000" w:rsidR="00000000" w:rsidRPr="00000000">
        <w:rPr>
          <w:rFonts w:ascii="Times New Roman" w:cs="Times New Roman" w:eastAsia="Times New Roman" w:hAnsi="Times New Roman"/>
          <w:sz w:val="28"/>
          <w:szCs w:val="28"/>
          <w:rtl w:val="0"/>
        </w:rPr>
        <w:t xml:space="preserve"> М. Человек, окружающая среда и загрязнение природной среды: научная статья. – Нальчик: Молодой ученый, 2015 г. – с. 59-62.</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Нюстрем Э. Библейский словарь: словарь. – С</w:t>
      </w:r>
      <w:r w:rsidDel="00000000" w:rsidR="00000000" w:rsidRPr="00000000">
        <w:rPr>
          <w:rFonts w:ascii="Times New Roman" w:cs="Times New Roman" w:eastAsia="Times New Roman" w:hAnsi="Times New Roman"/>
          <w:sz w:val="28"/>
          <w:szCs w:val="28"/>
          <w:rtl w:val="0"/>
        </w:rPr>
        <w:t xml:space="preserve">анкт-Петербург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Библия для всех, 2014 г. – 524 с.</w:t>
      </w:r>
    </w:p>
    <w:p w:rsidR="00000000" w:rsidDel="00000000" w:rsidP="00000000" w:rsidRDefault="00000000" w:rsidRPr="00000000" w14:paraId="000000E4">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8"/>
          <w:szCs w:val="28"/>
          <w:rtl w:val="0"/>
        </w:rPr>
        <w:t xml:space="preserve"> Септуагинта: переложение на греческий язык Ветхого Завета. – Москва: Российское библейское общество, 2004 г. – 942 с.  </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Ушаков Д. Большой толковый словарь: словарь. – М</w:t>
      </w:r>
      <w:r w:rsidDel="00000000" w:rsidR="00000000" w:rsidRPr="00000000">
        <w:rPr>
          <w:rFonts w:ascii="Times New Roman" w:cs="Times New Roman" w:eastAsia="Times New Roman" w:hAnsi="Times New Roman"/>
          <w:sz w:val="28"/>
          <w:szCs w:val="28"/>
          <w:rtl w:val="0"/>
        </w:rPr>
        <w:t xml:space="preserve">осква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Славянский дом книги, 2014 г. – 960 с.</w:t>
      </w: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133.8582677165355" w:top="1133.8582677165355" w:left="1700.787401574803" w:right="850.3937007874016" w:header="56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sz w:val="28"/>
        <w:szCs w:val="28"/>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jc w:val="center"/>
    </w:pPr>
    <w:rPr>
      <w:rFonts w:ascii="Times New Roman" w:cs="Times New Roman" w:eastAsia="Times New Roman" w:hAnsi="Times New Roman"/>
      <w:b w:val="1"/>
      <w:color w:val="202122"/>
      <w:sz w:val="28"/>
      <w:szCs w:val="28"/>
    </w:rPr>
  </w:style>
  <w:style w:type="paragraph" w:styleId="Heading4">
    <w:name w:val="heading 4"/>
    <w:basedOn w:val="Normal"/>
    <w:next w:val="Normal"/>
    <w:pPr>
      <w:keepNext w:val="1"/>
      <w:keepLines w:val="1"/>
      <w:spacing w:line="36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unhideWhenUsed w:val="1"/>
    <w:qFormat w:val="1"/>
    <w:pPr>
      <w:keepNext w:val="1"/>
      <w:keepLines w:val="1"/>
      <w:spacing w:after="120" w:before="360"/>
      <w:outlineLvl w:val="1"/>
    </w:pPr>
    <w:rPr>
      <w:sz w:val="32"/>
      <w:szCs w:val="32"/>
    </w:rPr>
  </w:style>
  <w:style w:type="paragraph" w:styleId="3">
    <w:name w:val="heading 3"/>
    <w:basedOn w:val="a"/>
    <w:next w:val="a"/>
    <w:uiPriority w:val="9"/>
    <w:unhideWhenUsed w:val="1"/>
    <w:qFormat w:val="1"/>
    <w:pPr>
      <w:keepNext w:val="1"/>
      <w:keepLines w:val="1"/>
      <w:spacing w:after="80" w:before="320"/>
      <w:jc w:val="center"/>
      <w:outlineLvl w:val="2"/>
    </w:pPr>
    <w:rPr>
      <w:rFonts w:ascii="Times New Roman" w:cs="Times New Roman" w:eastAsia="Times New Roman" w:hAnsi="Times New Roman"/>
      <w:b w:val="1"/>
      <w:color w:val="202122"/>
      <w:sz w:val="28"/>
      <w:szCs w:val="28"/>
    </w:rPr>
  </w:style>
  <w:style w:type="paragraph" w:styleId="4">
    <w:name w:val="heading 4"/>
    <w:basedOn w:val="a"/>
    <w:next w:val="a"/>
    <w:uiPriority w:val="9"/>
    <w:unhideWhenUsed w:val="1"/>
    <w:qFormat w:val="1"/>
    <w:pPr>
      <w:keepNext w:val="1"/>
      <w:keepLines w:val="1"/>
      <w:spacing w:line="360" w:lineRule="auto"/>
      <w:outlineLvl w:val="3"/>
    </w:pPr>
    <w:rPr>
      <w:rFonts w:ascii="Times New Roman" w:cs="Times New Roman" w:eastAsia="Times New Roman" w:hAnsi="Times New Roman"/>
      <w:b w:val="1"/>
      <w:sz w:val="28"/>
      <w:szCs w:val="28"/>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character" w:styleId="a5">
    <w:name w:val="annotation reference"/>
    <w:basedOn w:val="a0"/>
    <w:uiPriority w:val="99"/>
    <w:semiHidden w:val="1"/>
    <w:unhideWhenUsed w:val="1"/>
    <w:rsid w:val="002F7CC8"/>
    <w:rPr>
      <w:sz w:val="16"/>
      <w:szCs w:val="16"/>
    </w:rPr>
  </w:style>
  <w:style w:type="paragraph" w:styleId="a6">
    <w:name w:val="annotation text"/>
    <w:basedOn w:val="a"/>
    <w:link w:val="a7"/>
    <w:uiPriority w:val="99"/>
    <w:semiHidden w:val="1"/>
    <w:unhideWhenUsed w:val="1"/>
    <w:rsid w:val="002F7CC8"/>
    <w:pPr>
      <w:spacing w:line="240" w:lineRule="auto"/>
    </w:pPr>
    <w:rPr>
      <w:sz w:val="20"/>
      <w:szCs w:val="20"/>
    </w:rPr>
  </w:style>
  <w:style w:type="character" w:styleId="a7" w:customStyle="1">
    <w:name w:val="Текст примечания Знак"/>
    <w:basedOn w:val="a0"/>
    <w:link w:val="a6"/>
    <w:uiPriority w:val="99"/>
    <w:semiHidden w:val="1"/>
    <w:rsid w:val="002F7CC8"/>
    <w:rPr>
      <w:sz w:val="20"/>
      <w:szCs w:val="20"/>
    </w:rPr>
  </w:style>
  <w:style w:type="paragraph" w:styleId="a8">
    <w:name w:val="annotation subject"/>
    <w:basedOn w:val="a6"/>
    <w:next w:val="a6"/>
    <w:link w:val="a9"/>
    <w:uiPriority w:val="99"/>
    <w:semiHidden w:val="1"/>
    <w:unhideWhenUsed w:val="1"/>
    <w:rsid w:val="002F7CC8"/>
    <w:rPr>
      <w:b w:val="1"/>
      <w:bCs w:val="1"/>
    </w:rPr>
  </w:style>
  <w:style w:type="character" w:styleId="a9" w:customStyle="1">
    <w:name w:val="Тема примечания Знак"/>
    <w:basedOn w:val="a7"/>
    <w:link w:val="a8"/>
    <w:uiPriority w:val="99"/>
    <w:semiHidden w:val="1"/>
    <w:rsid w:val="002F7CC8"/>
    <w:rPr>
      <w:b w:val="1"/>
      <w:bCs w:val="1"/>
      <w:sz w:val="20"/>
      <w:szCs w:val="20"/>
    </w:rPr>
  </w:style>
  <w:style w:type="paragraph" w:styleId="aa">
    <w:name w:val="List Paragraph"/>
    <w:basedOn w:val="a"/>
    <w:uiPriority w:val="34"/>
    <w:qFormat w:val="1"/>
    <w:rsid w:val="003D12B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e.by/" TargetMode="External"/><Relationship Id="rId8" Type="http://schemas.openxmlformats.org/officeDocument/2006/relationships/hyperlink" Target="http://www.patriarchia.ru/bible/re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B/IYUiU/upACC6qldjXlYkuLUw==">AMUW2mUuXRJNbrvcOgRd+xXRBLC6eaizZwu3lDgz9Fjfxh6LlL1eY75QtTYzQSRAjPo6Pwzk9x8WNvsOMv6toE+Ii8rTaCFAsQspFyQQDcbbCqk6e1SjLxW+xoMfi+T6t7fyZVkIa0mIdVESiPQpPIEzjTs7W1JGwHuXCKuoKD80zbi15PjGHD00+lUVfaYLbqzHydNM0JPyFRQGoVlhgS8xHHpsh4V3ZjqaXKCYIojFtGsq2eh9d7Z5n9s2mNDH3BiSB6xOtvLxtyQwPYfAsgTaSk4b3Dege0X9VSoK/XUYW5azyDqORoypfYviQq3AQKb2sdwVnxOicOex5qcsFNQTOyx0aPLUE8HkKyKZhqYY+swa6F/0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2022-03-06T07:26:00Z</dcterms:created>
</cp:coreProperties>
</file>